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OGP</w:t>
      </w:r>
      <w:r>
        <w:t xml:space="preserve"> </w:t>
      </w:r>
      <w:r>
        <w:t xml:space="preserve">Appraisal</w:t>
      </w:r>
      <w:r>
        <w:t xml:space="preserve"> </w:t>
      </w:r>
      <w:r>
        <w:t xml:space="preserve">Schedule</w:t>
      </w:r>
    </w:p>
    <w:p>
      <w:pPr>
        <w:pStyle w:val="Subtitle"/>
      </w:pPr>
      <w:r>
        <w:t xml:space="preserve">A</w:t>
      </w:r>
      <w:r>
        <w:t xml:space="preserve"> </w:t>
      </w:r>
      <w:r>
        <w:t xml:space="preserve">working</w:t>
      </w:r>
      <w:r>
        <w:t xml:space="preserve"> </w:t>
      </w:r>
      <w:r>
        <w:t xml:space="preserve">schedule</w:t>
      </w:r>
      <w:r>
        <w:t xml:space="preserve"> </w:t>
      </w:r>
      <w:r>
        <w:t xml:space="preserve">for</w:t>
      </w:r>
      <w:r>
        <w:t xml:space="preserve"> </w:t>
      </w:r>
      <w:r>
        <w:t xml:space="preserve">appraising</w:t>
      </w:r>
      <w:r>
        <w:t xml:space="preserve"> </w:t>
      </w:r>
      <w:r>
        <w:t xml:space="preserve">organisational</w:t>
      </w:r>
      <w:r>
        <w:t xml:space="preserve"> </w:t>
      </w:r>
      <w:r>
        <w:t xml:space="preserve">policy</w:t>
      </w:r>
      <w:r>
        <w:t xml:space="preserve"> </w:t>
      </w:r>
      <w:r>
        <w:t xml:space="preserve">documents</w:t>
      </w:r>
      <w:r>
        <w:t xml:space="preserve"> </w:t>
      </w:r>
      <w:r>
        <w:t xml:space="preserve">and</w:t>
      </w:r>
      <w:r>
        <w:t xml:space="preserve"> </w:t>
      </w:r>
      <w:r>
        <w:t xml:space="preserve">the</w:t>
      </w:r>
      <w:r>
        <w:t xml:space="preserve"> </w:t>
      </w:r>
      <w:r>
        <w:t xml:space="preserve">corpus</w:t>
      </w:r>
      <w:r>
        <w:t xml:space="preserve"> </w:t>
      </w:r>
      <w:r>
        <w:t xml:space="preserve">they</w:t>
      </w:r>
      <w:r>
        <w:t xml:space="preserve"> </w:t>
      </w:r>
      <w:r>
        <w:t xml:space="preserve">belong</w:t>
      </w:r>
      <w:r>
        <w:t xml:space="preserve"> </w:t>
      </w:r>
      <w:r>
        <w:t xml:space="preserve">to</w:t>
      </w:r>
    </w:p>
    <w:p>
      <w:pPr>
        <w:pStyle w:val="Date"/>
      </w:pPr>
      <w:r>
        <w:t xml:space="preserve">Version</w:t>
      </w:r>
      <w:r>
        <w:t xml:space="preserve"> </w:t>
      </w:r>
      <w:r>
        <w:t xml:space="preserve">0.2,</w:t>
      </w:r>
      <w:r>
        <w:t xml:space="preserve"> </w:t>
      </w:r>
      <w:r>
        <w:t xml:space="preserve">August</w:t>
      </w:r>
      <w:r>
        <w:t xml:space="preserve"> </w:t>
      </w:r>
      <w:r>
        <w:t xml:space="preserve">2025</w:t>
      </w:r>
    </w:p>
    <w:p>
      <w:r>
        <w:br w:type="page"/>
      </w:r>
    </w:p>
    <w:sdt>
      <w:sdtPr>
        <w:docPartObj>
          <w:docPartGallery w:val="Table of Contents"/>
          <w:docPartUnique/>
        </w:docPartObj>
      </w:sdtPr>
      <w:sdtContent>
        <w:p>
          <w:pPr>
            <w:pStyle w:val="TOCHeading"/>
          </w:pPr>
          <w:r>
            <w:t xml:space="preserve">Contents</w:t>
          </w:r>
        </w:p>
        <w:p>
          <w:pPr>
            <w:pStyle w:val="TOC1"/>
            <w:tabs>
              <w:tab w:val="right" w:leader="dot" w:pos="9354"/>
            </w:tabs>
            <w:rPr>
              <w:noProof/>
            </w:rPr>
          </w:pPr>
          <w:r>
            <w:rPr>
              <w:noProof/>
            </w:rPr>
            <w:fldChar w:fldCharType="begin" w:dirty="true"/>
          </w:r>
          <w:r>
            <w:rPr>
              <w:noProof/>
            </w:rPr>
            <w:instrText xml:space="preserve">TOC \o "1-2" \h \z \u </w:instrText>
          </w:r>
          <w:r>
            <w:rPr>
              <w:noProof/>
            </w:rPr>
            <w:fldChar w:fldCharType="separate"/>
          </w:r>
          <w:hyperlink w:anchor="what-this-is" w:history="1">
            <w:r>
              <w:rPr>
                <w:rStyle w:val="Hyperlink"/>
                <w:color w:val="auto"/>
                <w:u w:val="none"/>
                <w:noProof/>
              </w:rPr>
              <w:t xml:space="preserve">What this is</w:t>
            </w:r>
            <w:r>
              <w:rPr>
                <w:noProof/>
              </w:rPr>
              <w:tab/>
            </w:r>
            <w:r>
              <w:rPr>
                <w:noProof/>
              </w:rPr>
              <w:fldChar w:fldCharType="begin"/>
            </w:r>
            <w:r>
              <w:rPr>
                <w:noProof/>
              </w:rPr>
              <w:instrText xml:space="preserve">PAGEREF what-this-is \h </w:instrText>
            </w:r>
            <w:r>
              <w:rPr>
                <w:noProof/>
              </w:rPr>
              <w:fldChar w:fldCharType="separate"/>
            </w:r>
            <w:r>
              <w:rPr>
                <w:noProof/>
              </w:rPr>
              <w:t>3</w:t>
            </w:r>
            <w:r>
              <w:rPr>
                <w:noProof/>
              </w:rPr>
              <w:fldChar w:fldCharType="end"/>
            </w:r>
          </w:hyperlink>
        </w:p>
        <w:p>
          <w:pPr>
            <w:pStyle w:val="TOC1"/>
            <w:tabs>
              <w:tab w:val="right" w:leader="dot" w:pos="9354"/>
            </w:tabs>
            <w:rPr>
              <w:noProof/>
            </w:rPr>
          </w:pPr>
          <w:hyperlink w:anchor="status" w:history="1">
            <w:r>
              <w:rPr>
                <w:rStyle w:val="Hyperlink"/>
                <w:color w:val="auto"/>
                <w:u w:val="none"/>
                <w:noProof/>
              </w:rPr>
              <w:t xml:space="preserve">Status</w:t>
            </w:r>
            <w:r>
              <w:rPr>
                <w:noProof/>
              </w:rPr>
              <w:tab/>
            </w:r>
            <w:r>
              <w:rPr>
                <w:noProof/>
              </w:rPr>
              <w:fldChar w:fldCharType="begin"/>
            </w:r>
            <w:r>
              <w:rPr>
                <w:noProof/>
              </w:rPr>
              <w:instrText xml:space="preserve">PAGEREF status \h </w:instrText>
            </w:r>
            <w:r>
              <w:rPr>
                <w:noProof/>
              </w:rPr>
              <w:fldChar w:fldCharType="separate"/>
            </w:r>
            <w:r>
              <w:rPr>
                <w:noProof/>
              </w:rPr>
              <w:t>3</w:t>
            </w:r>
            <w:r>
              <w:rPr>
                <w:noProof/>
              </w:rPr>
              <w:fldChar w:fldCharType="end"/>
            </w:r>
          </w:hyperlink>
        </w:p>
        <w:p>
          <w:pPr>
            <w:pStyle w:val="TOC2"/>
            <w:tabs>
              <w:tab w:val="right" w:leader="dot" w:pos="9354"/>
            </w:tabs>
            <w:rPr>
              <w:noProof/>
            </w:rPr>
          </w:pPr>
          <w:hyperlink w:anchor="what-has-been-done" w:history="1">
            <w:r>
              <w:rPr>
                <w:rStyle w:val="Hyperlink"/>
                <w:color w:val="auto"/>
                <w:u w:val="none"/>
                <w:noProof/>
              </w:rPr>
              <w:t xml:space="preserve">What has been done</w:t>
            </w:r>
            <w:r>
              <w:rPr>
                <w:noProof/>
              </w:rPr>
              <w:tab/>
            </w:r>
            <w:r>
              <w:rPr>
                <w:noProof/>
              </w:rPr>
              <w:fldChar w:fldCharType="begin"/>
            </w:r>
            <w:r>
              <w:rPr>
                <w:noProof/>
              </w:rPr>
              <w:instrText xml:space="preserve">PAGEREF what-has-been-done \h </w:instrText>
            </w:r>
            <w:r>
              <w:rPr>
                <w:noProof/>
              </w:rPr>
              <w:fldChar w:fldCharType="separate"/>
            </w:r>
            <w:r>
              <w:rPr>
                <w:noProof/>
              </w:rPr>
              <w:t>3</w:t>
            </w:r>
            <w:r>
              <w:rPr>
                <w:noProof/>
              </w:rPr>
              <w:fldChar w:fldCharType="end"/>
            </w:r>
          </w:hyperlink>
        </w:p>
        <w:p>
          <w:pPr>
            <w:pStyle w:val="TOC2"/>
            <w:tabs>
              <w:tab w:val="right" w:leader="dot" w:pos="9354"/>
            </w:tabs>
            <w:rPr>
              <w:noProof/>
            </w:rPr>
          </w:pPr>
          <w:hyperlink w:anchor="what-has-not-been-done" w:history="1">
            <w:r>
              <w:rPr>
                <w:rStyle w:val="Hyperlink"/>
                <w:color w:val="auto"/>
                <w:u w:val="none"/>
                <w:noProof/>
              </w:rPr>
              <w:t xml:space="preserve">What has not been done</w:t>
            </w:r>
            <w:r>
              <w:rPr>
                <w:noProof/>
              </w:rPr>
              <w:tab/>
            </w:r>
            <w:r>
              <w:rPr>
                <w:noProof/>
              </w:rPr>
              <w:fldChar w:fldCharType="begin"/>
            </w:r>
            <w:r>
              <w:rPr>
                <w:noProof/>
              </w:rPr>
              <w:instrText xml:space="preserve">PAGEREF what-has-not-been-done \h </w:instrText>
            </w:r>
            <w:r>
              <w:rPr>
                <w:noProof/>
              </w:rPr>
              <w:fldChar w:fldCharType="separate"/>
            </w:r>
            <w:r>
              <w:rPr>
                <w:noProof/>
              </w:rPr>
              <w:t>4</w:t>
            </w:r>
            <w:r>
              <w:rPr>
                <w:noProof/>
              </w:rPr>
              <w:fldChar w:fldCharType="end"/>
            </w:r>
          </w:hyperlink>
        </w:p>
        <w:p>
          <w:pPr>
            <w:pStyle w:val="TOC2"/>
            <w:tabs>
              <w:tab w:val="right" w:leader="dot" w:pos="9354"/>
            </w:tabs>
            <w:rPr>
              <w:noProof/>
            </w:rPr>
          </w:pPr>
          <w:hyperlink w:anchor="what-would-be-required-to-change-that" w:history="1">
            <w:r>
              <w:rPr>
                <w:rStyle w:val="Hyperlink"/>
                <w:color w:val="auto"/>
                <w:u w:val="none"/>
                <w:noProof/>
              </w:rPr>
              <w:t xml:space="preserve">What would be required to change that</w:t>
            </w:r>
            <w:r>
              <w:rPr>
                <w:noProof/>
              </w:rPr>
              <w:tab/>
            </w:r>
            <w:r>
              <w:rPr>
                <w:noProof/>
              </w:rPr>
              <w:fldChar w:fldCharType="begin"/>
            </w:r>
            <w:r>
              <w:rPr>
                <w:noProof/>
              </w:rPr>
              <w:instrText xml:space="preserve">PAGEREF what-would-be-required-to-change-that \h </w:instrText>
            </w:r>
            <w:r>
              <w:rPr>
                <w:noProof/>
              </w:rPr>
              <w:fldChar w:fldCharType="separate"/>
            </w:r>
            <w:r>
              <w:rPr>
                <w:noProof/>
              </w:rPr>
              <w:t>4</w:t>
            </w:r>
            <w:r>
              <w:rPr>
                <w:noProof/>
              </w:rPr>
              <w:fldChar w:fldCharType="end"/>
            </w:r>
          </w:hyperlink>
        </w:p>
        <w:p>
          <w:pPr>
            <w:pStyle w:val="TOC1"/>
            <w:tabs>
              <w:tab w:val="right" w:leader="dot" w:pos="9354"/>
            </w:tabs>
            <w:rPr>
              <w:noProof/>
            </w:rPr>
          </w:pPr>
          <w:hyperlink w:anchor="how-to-use-it" w:history="1">
            <w:r>
              <w:rPr>
                <w:rStyle w:val="Hyperlink"/>
                <w:color w:val="auto"/>
                <w:u w:val="none"/>
                <w:noProof/>
              </w:rPr>
              <w:t xml:space="preserve">How to use it</w:t>
            </w:r>
            <w:r>
              <w:rPr>
                <w:noProof/>
              </w:rPr>
              <w:tab/>
            </w:r>
            <w:r>
              <w:rPr>
                <w:noProof/>
              </w:rPr>
              <w:fldChar w:fldCharType="begin"/>
            </w:r>
            <w:r>
              <w:rPr>
                <w:noProof/>
              </w:rPr>
              <w:instrText xml:space="preserve">PAGEREF how-to-use-it \h </w:instrText>
            </w:r>
            <w:r>
              <w:rPr>
                <w:noProof/>
              </w:rPr>
              <w:fldChar w:fldCharType="separate"/>
            </w:r>
            <w:r>
              <w:rPr>
                <w:noProof/>
              </w:rPr>
              <w:t>5</w:t>
            </w:r>
            <w:r>
              <w:rPr>
                <w:noProof/>
              </w:rPr>
              <w:fldChar w:fldCharType="end"/>
            </w:r>
          </w:hyperlink>
        </w:p>
        <w:p>
          <w:pPr>
            <w:pStyle w:val="TOC2"/>
            <w:tabs>
              <w:tab w:val="right" w:leader="dot" w:pos="9354"/>
            </w:tabs>
            <w:rPr>
              <w:noProof/>
            </w:rPr>
          </w:pPr>
          <w:hyperlink w:anchor="who-scores" w:history="1">
            <w:r>
              <w:rPr>
                <w:rStyle w:val="Hyperlink"/>
                <w:color w:val="auto"/>
                <w:u w:val="none"/>
                <w:noProof/>
              </w:rPr>
              <w:t xml:space="preserve">Who scores</w:t>
            </w:r>
            <w:r>
              <w:rPr>
                <w:noProof/>
              </w:rPr>
              <w:tab/>
            </w:r>
            <w:r>
              <w:rPr>
                <w:noProof/>
              </w:rPr>
              <w:fldChar w:fldCharType="begin"/>
            </w:r>
            <w:r>
              <w:rPr>
                <w:noProof/>
              </w:rPr>
              <w:instrText xml:space="preserve">PAGEREF who-scores \h </w:instrText>
            </w:r>
            <w:r>
              <w:rPr>
                <w:noProof/>
              </w:rPr>
              <w:fldChar w:fldCharType="separate"/>
            </w:r>
            <w:r>
              <w:rPr>
                <w:noProof/>
              </w:rPr>
              <w:t>5</w:t>
            </w:r>
            <w:r>
              <w:rPr>
                <w:noProof/>
              </w:rPr>
              <w:fldChar w:fldCharType="end"/>
            </w:r>
          </w:hyperlink>
        </w:p>
        <w:p>
          <w:pPr>
            <w:pStyle w:val="TOC2"/>
            <w:tabs>
              <w:tab w:val="right" w:leader="dot" w:pos="9354"/>
            </w:tabs>
            <w:rPr>
              <w:noProof/>
            </w:rPr>
          </w:pPr>
          <w:hyperlink w:anchor="time" w:history="1">
            <w:r>
              <w:rPr>
                <w:rStyle w:val="Hyperlink"/>
                <w:color w:val="auto"/>
                <w:u w:val="none"/>
                <w:noProof/>
              </w:rPr>
              <w:t xml:space="preserve">Time</w:t>
            </w:r>
            <w:r>
              <w:rPr>
                <w:noProof/>
              </w:rPr>
              <w:tab/>
            </w:r>
            <w:r>
              <w:rPr>
                <w:noProof/>
              </w:rPr>
              <w:fldChar w:fldCharType="begin"/>
            </w:r>
            <w:r>
              <w:rPr>
                <w:noProof/>
              </w:rPr>
              <w:instrText xml:space="preserve">PAGEREF time \h </w:instrText>
            </w:r>
            <w:r>
              <w:rPr>
                <w:noProof/>
              </w:rPr>
              <w:fldChar w:fldCharType="separate"/>
            </w:r>
            <w:r>
              <w:rPr>
                <w:noProof/>
              </w:rPr>
              <w:t>5</w:t>
            </w:r>
            <w:r>
              <w:rPr>
                <w:noProof/>
              </w:rPr>
              <w:fldChar w:fldCharType="end"/>
            </w:r>
          </w:hyperlink>
        </w:p>
        <w:p>
          <w:pPr>
            <w:pStyle w:val="TOC2"/>
            <w:tabs>
              <w:tab w:val="right" w:leader="dot" w:pos="9354"/>
            </w:tabs>
            <w:rPr>
              <w:noProof/>
            </w:rPr>
          </w:pPr>
          <w:hyperlink w:anchor="what-you-need-in-front-of-you" w:history="1">
            <w:r>
              <w:rPr>
                <w:rStyle w:val="Hyperlink"/>
                <w:color w:val="auto"/>
                <w:u w:val="none"/>
                <w:noProof/>
              </w:rPr>
              <w:t xml:space="preserve">What you need in front of you</w:t>
            </w:r>
            <w:r>
              <w:rPr>
                <w:noProof/>
              </w:rPr>
              <w:tab/>
            </w:r>
            <w:r>
              <w:rPr>
                <w:noProof/>
              </w:rPr>
              <w:fldChar w:fldCharType="begin"/>
            </w:r>
            <w:r>
              <w:rPr>
                <w:noProof/>
              </w:rPr>
              <w:instrText xml:space="preserve">PAGEREF what-you-need-in-front-of-you \h </w:instrText>
            </w:r>
            <w:r>
              <w:rPr>
                <w:noProof/>
              </w:rPr>
              <w:fldChar w:fldCharType="separate"/>
            </w:r>
            <w:r>
              <w:rPr>
                <w:noProof/>
              </w:rPr>
              <w:t>5</w:t>
            </w:r>
            <w:r>
              <w:rPr>
                <w:noProof/>
              </w:rPr>
              <w:fldChar w:fldCharType="end"/>
            </w:r>
          </w:hyperlink>
        </w:p>
        <w:p>
          <w:pPr>
            <w:pStyle w:val="TOC2"/>
            <w:tabs>
              <w:tab w:val="right" w:leader="dot" w:pos="9354"/>
            </w:tabs>
            <w:rPr>
              <w:noProof/>
            </w:rPr>
          </w:pPr>
          <w:hyperlink w:anchor="sampling" w:history="1">
            <w:r>
              <w:rPr>
                <w:rStyle w:val="Hyperlink"/>
                <w:color w:val="auto"/>
                <w:u w:val="none"/>
                <w:noProof/>
              </w:rPr>
              <w:t xml:space="preserve">Sampling</w:t>
            </w:r>
            <w:r>
              <w:rPr>
                <w:noProof/>
              </w:rPr>
              <w:tab/>
            </w:r>
            <w:r>
              <w:rPr>
                <w:noProof/>
              </w:rPr>
              <w:fldChar w:fldCharType="begin"/>
            </w:r>
            <w:r>
              <w:rPr>
                <w:noProof/>
              </w:rPr>
              <w:instrText xml:space="preserve">PAGEREF sampling \h </w:instrText>
            </w:r>
            <w:r>
              <w:rPr>
                <w:noProof/>
              </w:rPr>
              <w:fldChar w:fldCharType="separate"/>
            </w:r>
            <w:r>
              <w:rPr>
                <w:noProof/>
              </w:rPr>
              <w:t>5</w:t>
            </w:r>
            <w:r>
              <w:rPr>
                <w:noProof/>
              </w:rPr>
              <w:fldChar w:fldCharType="end"/>
            </w:r>
          </w:hyperlink>
        </w:p>
        <w:p>
          <w:pPr>
            <w:pStyle w:val="TOC2"/>
            <w:tabs>
              <w:tab w:val="right" w:leader="dot" w:pos="9354"/>
            </w:tabs>
            <w:rPr>
              <w:noProof/>
            </w:rPr>
          </w:pPr>
          <w:hyperlink w:anchor="two-gates" w:history="1">
            <w:r>
              <w:rPr>
                <w:rStyle w:val="Hyperlink"/>
                <w:color w:val="auto"/>
                <w:u w:val="none"/>
                <w:noProof/>
              </w:rPr>
              <w:t xml:space="preserve">Two gates</w:t>
            </w:r>
            <w:r>
              <w:rPr>
                <w:noProof/>
              </w:rPr>
              <w:tab/>
            </w:r>
            <w:r>
              <w:rPr>
                <w:noProof/>
              </w:rPr>
              <w:fldChar w:fldCharType="begin"/>
            </w:r>
            <w:r>
              <w:rPr>
                <w:noProof/>
              </w:rPr>
              <w:instrText xml:space="preserve">PAGEREF two-gates \h </w:instrText>
            </w:r>
            <w:r>
              <w:rPr>
                <w:noProof/>
              </w:rPr>
              <w:fldChar w:fldCharType="separate"/>
            </w:r>
            <w:r>
              <w:rPr>
                <w:noProof/>
              </w:rPr>
              <w:t>6</w:t>
            </w:r>
            <w:r>
              <w:rPr>
                <w:noProof/>
              </w:rPr>
              <w:fldChar w:fldCharType="end"/>
            </w:r>
          </w:hyperlink>
        </w:p>
        <w:p>
          <w:pPr>
            <w:pStyle w:val="TOC2"/>
            <w:tabs>
              <w:tab w:val="right" w:leader="dot" w:pos="9354"/>
            </w:tabs>
            <w:rPr>
              <w:noProof/>
            </w:rPr>
          </w:pPr>
          <w:hyperlink w:anchor="where-a-legal-question-arises" w:history="1">
            <w:r>
              <w:rPr>
                <w:rStyle w:val="Hyperlink"/>
                <w:color w:val="auto"/>
                <w:u w:val="none"/>
                <w:noProof/>
              </w:rPr>
              <w:t xml:space="preserve">Where a legal question arises</w:t>
            </w:r>
            <w:r>
              <w:rPr>
                <w:noProof/>
              </w:rPr>
              <w:tab/>
            </w:r>
            <w:r>
              <w:rPr>
                <w:noProof/>
              </w:rPr>
              <w:fldChar w:fldCharType="begin"/>
            </w:r>
            <w:r>
              <w:rPr>
                <w:noProof/>
              </w:rPr>
              <w:instrText xml:space="preserve">PAGEREF where-a-legal-question-arises \h </w:instrText>
            </w:r>
            <w:r>
              <w:rPr>
                <w:noProof/>
              </w:rPr>
              <w:fldChar w:fldCharType="separate"/>
            </w:r>
            <w:r>
              <w:rPr>
                <w:noProof/>
              </w:rPr>
              <w:t>6</w:t>
            </w:r>
            <w:r>
              <w:rPr>
                <w:noProof/>
              </w:rPr>
              <w:fldChar w:fldCharType="end"/>
            </w:r>
          </w:hyperlink>
        </w:p>
        <w:p>
          <w:pPr>
            <w:pStyle w:val="TOC1"/>
            <w:tabs>
              <w:tab w:val="right" w:leader="dot" w:pos="9354"/>
            </w:tabs>
            <w:rPr>
              <w:noProof/>
            </w:rPr>
          </w:pPr>
          <w:hyperlink w:anchor="response-formats" w:history="1">
            <w:r>
              <w:rPr>
                <w:rStyle w:val="Hyperlink"/>
                <w:color w:val="auto"/>
                <w:u w:val="none"/>
                <w:noProof/>
              </w:rPr>
              <w:t xml:space="preserve">Response formats</w:t>
            </w:r>
            <w:r>
              <w:rPr>
                <w:noProof/>
              </w:rPr>
              <w:tab/>
            </w:r>
            <w:r>
              <w:rPr>
                <w:noProof/>
              </w:rPr>
              <w:fldChar w:fldCharType="begin"/>
            </w:r>
            <w:r>
              <w:rPr>
                <w:noProof/>
              </w:rPr>
              <w:instrText xml:space="preserve">PAGEREF response-formats \h </w:instrText>
            </w:r>
            <w:r>
              <w:rPr>
                <w:noProof/>
              </w:rPr>
              <w:fldChar w:fldCharType="separate"/>
            </w:r>
            <w:r>
              <w:rPr>
                <w:noProof/>
              </w:rPr>
              <w:t>6</w:t>
            </w:r>
            <w:r>
              <w:rPr>
                <w:noProof/>
              </w:rPr>
              <w:fldChar w:fldCharType="end"/>
            </w:r>
          </w:hyperlink>
        </w:p>
        <w:p>
          <w:pPr>
            <w:pStyle w:val="TOC1"/>
            <w:tabs>
              <w:tab w:val="right" w:leader="dot" w:pos="9354"/>
            </w:tabs>
            <w:rPr>
              <w:noProof/>
            </w:rPr>
          </w:pPr>
          <w:hyperlink w:anchor="the-document-schedule" w:history="1">
            <w:r>
              <w:rPr>
                <w:rStyle w:val="Hyperlink"/>
                <w:color w:val="auto"/>
                <w:u w:val="none"/>
                <w:noProof/>
              </w:rPr>
              <w:t xml:space="preserve">The document schedule</w:t>
            </w:r>
            <w:r>
              <w:rPr>
                <w:noProof/>
              </w:rPr>
              <w:tab/>
            </w:r>
            <w:r>
              <w:rPr>
                <w:noProof/>
              </w:rPr>
              <w:fldChar w:fldCharType="begin"/>
            </w:r>
            <w:r>
              <w:rPr>
                <w:noProof/>
              </w:rPr>
              <w:instrText xml:space="preserve">PAGEREF the-document-schedule \h </w:instrText>
            </w:r>
            <w:r>
              <w:rPr>
                <w:noProof/>
              </w:rPr>
              <w:fldChar w:fldCharType="separate"/>
            </w:r>
            <w:r>
              <w:rPr>
                <w:noProof/>
              </w:rPr>
              <w:t>7</w:t>
            </w:r>
            <w:r>
              <w:rPr>
                <w:noProof/>
              </w:rPr>
              <w:fldChar w:fldCharType="end"/>
            </w:r>
          </w:hyperlink>
        </w:p>
        <w:p>
          <w:pPr>
            <w:pStyle w:val="TOC2"/>
            <w:tabs>
              <w:tab w:val="right" w:leader="dot" w:pos="9354"/>
            </w:tabs>
            <w:rPr>
              <w:noProof/>
            </w:rPr>
          </w:pPr>
          <w:hyperlink w:anchor="element-1.-currency-and-control" w:history="1">
            <w:r>
              <w:rPr>
                <w:rStyle w:val="Hyperlink"/>
                <w:color w:val="auto"/>
                <w:u w:val="none"/>
                <w:noProof/>
              </w:rPr>
              <w:t xml:space="preserve">Element 1. Currency and control</w:t>
            </w:r>
            <w:r>
              <w:rPr>
                <w:noProof/>
              </w:rPr>
              <w:tab/>
            </w:r>
            <w:r>
              <w:rPr>
                <w:noProof/>
              </w:rPr>
              <w:fldChar w:fldCharType="begin"/>
            </w:r>
            <w:r>
              <w:rPr>
                <w:noProof/>
              </w:rPr>
              <w:instrText xml:space="preserve">PAGEREF element-1.-currency-and-control \h </w:instrText>
            </w:r>
            <w:r>
              <w:rPr>
                <w:noProof/>
              </w:rPr>
              <w:fldChar w:fldCharType="separate"/>
            </w:r>
            <w:r>
              <w:rPr>
                <w:noProof/>
              </w:rPr>
              <w:t>7</w:t>
            </w:r>
            <w:r>
              <w:rPr>
                <w:noProof/>
              </w:rPr>
              <w:fldChar w:fldCharType="end"/>
            </w:r>
          </w:hyperlink>
        </w:p>
        <w:p>
          <w:pPr>
            <w:pStyle w:val="TOC2"/>
            <w:tabs>
              <w:tab w:val="right" w:leader="dot" w:pos="9354"/>
            </w:tabs>
            <w:rPr>
              <w:noProof/>
            </w:rPr>
          </w:pPr>
          <w:hyperlink w:anchor="element-2.-authority-and-traceability" w:history="1">
            <w:r>
              <w:rPr>
                <w:rStyle w:val="Hyperlink"/>
                <w:color w:val="auto"/>
                <w:u w:val="none"/>
                <w:noProof/>
              </w:rPr>
              <w:t xml:space="preserve">Element 2. Authority and traceability</w:t>
            </w:r>
            <w:r>
              <w:rPr>
                <w:noProof/>
              </w:rPr>
              <w:tab/>
            </w:r>
            <w:r>
              <w:rPr>
                <w:noProof/>
              </w:rPr>
              <w:fldChar w:fldCharType="begin"/>
            </w:r>
            <w:r>
              <w:rPr>
                <w:noProof/>
              </w:rPr>
              <w:instrText xml:space="preserve">PAGEREF element-2.-authority-and-traceability \h </w:instrText>
            </w:r>
            <w:r>
              <w:rPr>
                <w:noProof/>
              </w:rPr>
              <w:fldChar w:fldCharType="separate"/>
            </w:r>
            <w:r>
              <w:rPr>
                <w:noProof/>
              </w:rPr>
              <w:t>8</w:t>
            </w:r>
            <w:r>
              <w:rPr>
                <w:noProof/>
              </w:rPr>
              <w:fldChar w:fldCharType="end"/>
            </w:r>
          </w:hyperlink>
        </w:p>
        <w:p>
          <w:pPr>
            <w:pStyle w:val="TOC2"/>
            <w:tabs>
              <w:tab w:val="right" w:leader="dot" w:pos="9354"/>
            </w:tabs>
            <w:rPr>
              <w:noProof/>
            </w:rPr>
          </w:pPr>
          <w:hyperlink w:anchor="element-3.-obligation-clarity" w:history="1">
            <w:r>
              <w:rPr>
                <w:rStyle w:val="Hyperlink"/>
                <w:color w:val="auto"/>
                <w:u w:val="none"/>
                <w:noProof/>
              </w:rPr>
              <w:t xml:space="preserve">Element 3. Obligation clarity</w:t>
            </w:r>
            <w:r>
              <w:rPr>
                <w:noProof/>
              </w:rPr>
              <w:tab/>
            </w:r>
            <w:r>
              <w:rPr>
                <w:noProof/>
              </w:rPr>
              <w:fldChar w:fldCharType="begin"/>
            </w:r>
            <w:r>
              <w:rPr>
                <w:noProof/>
              </w:rPr>
              <w:instrText xml:space="preserve">PAGEREF element-3.-obligation-clarity \h </w:instrText>
            </w:r>
            <w:r>
              <w:rPr>
                <w:noProof/>
              </w:rPr>
              <w:fldChar w:fldCharType="separate"/>
            </w:r>
            <w:r>
              <w:rPr>
                <w:noProof/>
              </w:rPr>
              <w:t>9</w:t>
            </w:r>
            <w:r>
              <w:rPr>
                <w:noProof/>
              </w:rPr>
              <w:fldChar w:fldCharType="end"/>
            </w:r>
          </w:hyperlink>
        </w:p>
        <w:p>
          <w:pPr>
            <w:pStyle w:val="TOC2"/>
            <w:tabs>
              <w:tab w:val="right" w:leader="dot" w:pos="9354"/>
            </w:tabs>
            <w:rPr>
              <w:noProof/>
            </w:rPr>
          </w:pPr>
          <w:hyperlink w:anchor="Xb91ab30239a8559107b381f906ce0924b3b4809" w:history="1">
            <w:r>
              <w:rPr>
                <w:rStyle w:val="Hyperlink"/>
                <w:color w:val="auto"/>
                <w:u w:val="none"/>
                <w:noProof/>
              </w:rPr>
              <w:t xml:space="preserve">Element 4. Decidability and executability</w:t>
            </w:r>
            <w:r>
              <w:rPr>
                <w:noProof/>
              </w:rPr>
              <w:tab/>
            </w:r>
            <w:r>
              <w:rPr>
                <w:noProof/>
              </w:rPr>
              <w:fldChar w:fldCharType="begin"/>
            </w:r>
            <w:r>
              <w:rPr>
                <w:noProof/>
              </w:rPr>
              <w:instrText xml:space="preserve">PAGEREF Xb91ab30239a8559107b381f906ce0924b3b4809 \h </w:instrText>
            </w:r>
            <w:r>
              <w:rPr>
                <w:noProof/>
              </w:rPr>
              <w:fldChar w:fldCharType="separate"/>
            </w:r>
            <w:r>
              <w:rPr>
                <w:noProof/>
              </w:rPr>
              <w:t>9</w:t>
            </w:r>
            <w:r>
              <w:rPr>
                <w:noProof/>
              </w:rPr>
              <w:fldChar w:fldCharType="end"/>
            </w:r>
          </w:hyperlink>
        </w:p>
        <w:p>
          <w:pPr>
            <w:pStyle w:val="TOC2"/>
            <w:tabs>
              <w:tab w:val="right" w:leader="dot" w:pos="9354"/>
            </w:tabs>
            <w:rPr>
              <w:noProof/>
            </w:rPr>
          </w:pPr>
          <w:hyperlink w:anchor="element-5.-findability-and-structure" w:history="1">
            <w:r>
              <w:rPr>
                <w:rStyle w:val="Hyperlink"/>
                <w:color w:val="auto"/>
                <w:u w:val="none"/>
                <w:noProof/>
              </w:rPr>
              <w:t xml:space="preserve">Element 5. Findability and structure</w:t>
            </w:r>
            <w:r>
              <w:rPr>
                <w:noProof/>
              </w:rPr>
              <w:tab/>
            </w:r>
            <w:r>
              <w:rPr>
                <w:noProof/>
              </w:rPr>
              <w:fldChar w:fldCharType="begin"/>
            </w:r>
            <w:r>
              <w:rPr>
                <w:noProof/>
              </w:rPr>
              <w:instrText xml:space="preserve">PAGEREF element-5.-findability-and-structure \h </w:instrText>
            </w:r>
            <w:r>
              <w:rPr>
                <w:noProof/>
              </w:rPr>
              <w:fldChar w:fldCharType="separate"/>
            </w:r>
            <w:r>
              <w:rPr>
                <w:noProof/>
              </w:rPr>
              <w:t>10</w:t>
            </w:r>
            <w:r>
              <w:rPr>
                <w:noProof/>
              </w:rPr>
              <w:fldChar w:fldCharType="end"/>
            </w:r>
          </w:hyperlink>
        </w:p>
        <w:p>
          <w:pPr>
            <w:pStyle w:val="TOC2"/>
            <w:tabs>
              <w:tab w:val="right" w:leader="dot" w:pos="9354"/>
            </w:tabs>
            <w:rPr>
              <w:noProof/>
            </w:rPr>
          </w:pPr>
          <w:hyperlink w:anchor="element-6.-understandability" w:history="1">
            <w:r>
              <w:rPr>
                <w:rStyle w:val="Hyperlink"/>
                <w:color w:val="auto"/>
                <w:u w:val="none"/>
                <w:noProof/>
              </w:rPr>
              <w:t xml:space="preserve">Element 6. Understandability</w:t>
            </w:r>
            <w:r>
              <w:rPr>
                <w:noProof/>
              </w:rPr>
              <w:tab/>
            </w:r>
            <w:r>
              <w:rPr>
                <w:noProof/>
              </w:rPr>
              <w:fldChar w:fldCharType="begin"/>
            </w:r>
            <w:r>
              <w:rPr>
                <w:noProof/>
              </w:rPr>
              <w:instrText xml:space="preserve">PAGEREF element-6.-understandability \h </w:instrText>
            </w:r>
            <w:r>
              <w:rPr>
                <w:noProof/>
              </w:rPr>
              <w:fldChar w:fldCharType="separate"/>
            </w:r>
            <w:r>
              <w:rPr>
                <w:noProof/>
              </w:rPr>
              <w:t>11</w:t>
            </w:r>
            <w:r>
              <w:rPr>
                <w:noProof/>
              </w:rPr>
              <w:fldChar w:fldCharType="end"/>
            </w:r>
          </w:hyperlink>
        </w:p>
        <w:p>
          <w:pPr>
            <w:pStyle w:val="TOC2"/>
            <w:tabs>
              <w:tab w:val="right" w:leader="dot" w:pos="9354"/>
            </w:tabs>
            <w:rPr>
              <w:noProof/>
            </w:rPr>
          </w:pPr>
          <w:hyperlink w:anchor="element-7.-workability" w:history="1">
            <w:r>
              <w:rPr>
                <w:rStyle w:val="Hyperlink"/>
                <w:color w:val="auto"/>
                <w:u w:val="none"/>
                <w:noProof/>
              </w:rPr>
              <w:t xml:space="preserve">Element 7. Workability</w:t>
            </w:r>
            <w:r>
              <w:rPr>
                <w:noProof/>
              </w:rPr>
              <w:tab/>
            </w:r>
            <w:r>
              <w:rPr>
                <w:noProof/>
              </w:rPr>
              <w:fldChar w:fldCharType="begin"/>
            </w:r>
            <w:r>
              <w:rPr>
                <w:noProof/>
              </w:rPr>
              <w:instrText xml:space="preserve">PAGEREF element-7.-workability \h </w:instrText>
            </w:r>
            <w:r>
              <w:rPr>
                <w:noProof/>
              </w:rPr>
              <w:fldChar w:fldCharType="separate"/>
            </w:r>
            <w:r>
              <w:rPr>
                <w:noProof/>
              </w:rPr>
              <w:t>11</w:t>
            </w:r>
            <w:r>
              <w:rPr>
                <w:noProof/>
              </w:rPr>
              <w:fldChar w:fldCharType="end"/>
            </w:r>
          </w:hyperlink>
        </w:p>
        <w:p>
          <w:pPr>
            <w:pStyle w:val="TOC2"/>
            <w:tabs>
              <w:tab w:val="right" w:leader="dot" w:pos="9354"/>
            </w:tabs>
            <w:rPr>
              <w:noProof/>
            </w:rPr>
          </w:pPr>
          <w:hyperlink w:anchor="X9da666cdaa1fcbc8573cbaf36a01d491400ce7c" w:history="1">
            <w:r>
              <w:rPr>
                <w:rStyle w:val="Hyperlink"/>
                <w:color w:val="auto"/>
                <w:u w:val="none"/>
                <w:noProof/>
              </w:rPr>
              <w:t xml:space="preserve">Element 8. Structured and accessible form</w:t>
            </w:r>
            <w:r>
              <w:rPr>
                <w:noProof/>
              </w:rPr>
              <w:tab/>
            </w:r>
            <w:r>
              <w:rPr>
                <w:noProof/>
              </w:rPr>
              <w:fldChar w:fldCharType="begin"/>
            </w:r>
            <w:r>
              <w:rPr>
                <w:noProof/>
              </w:rPr>
              <w:instrText xml:space="preserve">PAGEREF X9da666cdaa1fcbc8573cbaf36a01d491400ce7c \h </w:instrText>
            </w:r>
            <w:r>
              <w:rPr>
                <w:noProof/>
              </w:rPr>
              <w:fldChar w:fldCharType="separate"/>
            </w:r>
            <w:r>
              <w:rPr>
                <w:noProof/>
              </w:rPr>
              <w:t>12</w:t>
            </w:r>
            <w:r>
              <w:rPr>
                <w:noProof/>
              </w:rPr>
              <w:fldChar w:fldCharType="end"/>
            </w:r>
          </w:hyperlink>
        </w:p>
        <w:p>
          <w:pPr>
            <w:pStyle w:val="TOC2"/>
            <w:tabs>
              <w:tab w:val="right" w:leader="dot" w:pos="9354"/>
            </w:tabs>
            <w:rPr>
              <w:noProof/>
            </w:rPr>
          </w:pPr>
          <w:hyperlink w:anchor="element-9.-instrument-fitness" w:history="1">
            <w:r>
              <w:rPr>
                <w:rStyle w:val="Hyperlink"/>
                <w:color w:val="auto"/>
                <w:u w:val="none"/>
                <w:noProof/>
              </w:rPr>
              <w:t xml:space="preserve">Element 9. Instrument fitness</w:t>
            </w:r>
            <w:r>
              <w:rPr>
                <w:noProof/>
              </w:rPr>
              <w:tab/>
            </w:r>
            <w:r>
              <w:rPr>
                <w:noProof/>
              </w:rPr>
              <w:fldChar w:fldCharType="begin"/>
            </w:r>
            <w:r>
              <w:rPr>
                <w:noProof/>
              </w:rPr>
              <w:instrText xml:space="preserve">PAGEREF element-9.-instrument-fitness \h </w:instrText>
            </w:r>
            <w:r>
              <w:rPr>
                <w:noProof/>
              </w:rPr>
              <w:fldChar w:fldCharType="separate"/>
            </w:r>
            <w:r>
              <w:rPr>
                <w:noProof/>
              </w:rPr>
              <w:t>12</w:t>
            </w:r>
            <w:r>
              <w:rPr>
                <w:noProof/>
              </w:rPr>
              <w:fldChar w:fldCharType="end"/>
            </w:r>
          </w:hyperlink>
        </w:p>
        <w:p>
          <w:pPr>
            <w:pStyle w:val="TOC2"/>
            <w:tabs>
              <w:tab w:val="right" w:leader="dot" w:pos="9354"/>
            </w:tabs>
            <w:rPr>
              <w:noProof/>
            </w:rPr>
          </w:pPr>
          <w:hyperlink w:anchor="X168b352a4a889040c1ef199ce9b7f7f8233941b" w:history="1">
            <w:r>
              <w:rPr>
                <w:rStyle w:val="Hyperlink"/>
                <w:color w:val="auto"/>
                <w:u w:val="none"/>
                <w:noProof/>
              </w:rPr>
              <w:t xml:space="preserve">Element 10. Implementability and assurance</w:t>
            </w:r>
            <w:r>
              <w:rPr>
                <w:noProof/>
              </w:rPr>
              <w:tab/>
            </w:r>
            <w:r>
              <w:rPr>
                <w:noProof/>
              </w:rPr>
              <w:fldChar w:fldCharType="begin"/>
            </w:r>
            <w:r>
              <w:rPr>
                <w:noProof/>
              </w:rPr>
              <w:instrText xml:space="preserve">PAGEREF X168b352a4a889040c1ef199ce9b7f7f8233941b \h </w:instrText>
            </w:r>
            <w:r>
              <w:rPr>
                <w:noProof/>
              </w:rPr>
              <w:fldChar w:fldCharType="separate"/>
            </w:r>
            <w:r>
              <w:rPr>
                <w:noProof/>
              </w:rPr>
              <w:t>13</w:t>
            </w:r>
            <w:r>
              <w:rPr>
                <w:noProof/>
              </w:rPr>
              <w:fldChar w:fldCharType="end"/>
            </w:r>
          </w:hyperlink>
        </w:p>
        <w:p>
          <w:pPr>
            <w:pStyle w:val="TOC2"/>
            <w:tabs>
              <w:tab w:val="right" w:leader="dot" w:pos="9354"/>
            </w:tabs>
            <w:rPr>
              <w:noProof/>
            </w:rPr>
          </w:pPr>
          <w:hyperlink w:anchor="Xfa406d3246ce4ca277363a8bdf448a55205d56f" w:history="1">
            <w:r>
              <w:rPr>
                <w:rStyle w:val="Hyperlink"/>
                <w:color w:val="auto"/>
                <w:u w:val="none"/>
                <w:noProof/>
              </w:rPr>
              <w:t xml:space="preserve">Element 11. Assumed knowledge (document level)</w:t>
            </w:r>
            <w:r>
              <w:rPr>
                <w:noProof/>
              </w:rPr>
              <w:tab/>
            </w:r>
            <w:r>
              <w:rPr>
                <w:noProof/>
              </w:rPr>
              <w:fldChar w:fldCharType="begin"/>
            </w:r>
            <w:r>
              <w:rPr>
                <w:noProof/>
              </w:rPr>
              <w:instrText xml:space="preserve">PAGEREF Xfa406d3246ce4ca277363a8bdf448a55205d56f \h </w:instrText>
            </w:r>
            <w:r>
              <w:rPr>
                <w:noProof/>
              </w:rPr>
              <w:fldChar w:fldCharType="separate"/>
            </w:r>
            <w:r>
              <w:rPr>
                <w:noProof/>
              </w:rPr>
              <w:t>13</w:t>
            </w:r>
            <w:r>
              <w:rPr>
                <w:noProof/>
              </w:rPr>
              <w:fldChar w:fldCharType="end"/>
            </w:r>
          </w:hyperlink>
        </w:p>
        <w:p>
          <w:pPr>
            <w:pStyle w:val="TOC1"/>
            <w:tabs>
              <w:tab w:val="right" w:leader="dot" w:pos="9354"/>
            </w:tabs>
            <w:rPr>
              <w:noProof/>
            </w:rPr>
          </w:pPr>
          <w:hyperlink w:anchor="the-corpus-schedule" w:history="1">
            <w:r>
              <w:rPr>
                <w:rStyle w:val="Hyperlink"/>
                <w:color w:val="auto"/>
                <w:u w:val="none"/>
                <w:noProof/>
              </w:rPr>
              <w:t xml:space="preserve">The corpus schedule</w:t>
            </w:r>
            <w:r>
              <w:rPr>
                <w:noProof/>
              </w:rPr>
              <w:tab/>
            </w:r>
            <w:r>
              <w:rPr>
                <w:noProof/>
              </w:rPr>
              <w:fldChar w:fldCharType="begin"/>
            </w:r>
            <w:r>
              <w:rPr>
                <w:noProof/>
              </w:rPr>
              <w:instrText xml:space="preserve">PAGEREF the-corpus-schedule \h </w:instrText>
            </w:r>
            <w:r>
              <w:rPr>
                <w:noProof/>
              </w:rPr>
              <w:fldChar w:fldCharType="separate"/>
            </w:r>
            <w:r>
              <w:rPr>
                <w:noProof/>
              </w:rPr>
              <w:t>14</w:t>
            </w:r>
            <w:r>
              <w:rPr>
                <w:noProof/>
              </w:rPr>
              <w:fldChar w:fldCharType="end"/>
            </w:r>
          </w:hyperlink>
        </w:p>
        <w:p>
          <w:pPr>
            <w:pStyle w:val="TOC1"/>
            <w:tabs>
              <w:tab w:val="right" w:leader="dot" w:pos="9354"/>
            </w:tabs>
            <w:rPr>
              <w:noProof/>
            </w:rPr>
          </w:pPr>
          <w:hyperlink w:anchor="triage" w:history="1">
            <w:r>
              <w:rPr>
                <w:rStyle w:val="Hyperlink"/>
                <w:color w:val="auto"/>
                <w:u w:val="none"/>
                <w:noProof/>
              </w:rPr>
              <w:t xml:space="preserve">Triage</w:t>
            </w:r>
            <w:r>
              <w:rPr>
                <w:noProof/>
              </w:rPr>
              <w:tab/>
            </w:r>
            <w:r>
              <w:rPr>
                <w:noProof/>
              </w:rPr>
              <w:fldChar w:fldCharType="begin"/>
            </w:r>
            <w:r>
              <w:rPr>
                <w:noProof/>
              </w:rPr>
              <w:instrText xml:space="preserve">PAGEREF triage \h </w:instrText>
            </w:r>
            <w:r>
              <w:rPr>
                <w:noProof/>
              </w:rPr>
              <w:fldChar w:fldCharType="separate"/>
            </w:r>
            <w:r>
              <w:rPr>
                <w:noProof/>
              </w:rPr>
              <w:t>15</w:t>
            </w:r>
            <w:r>
              <w:rPr>
                <w:noProof/>
              </w:rPr>
              <w:fldChar w:fldCharType="end"/>
            </w:r>
          </w:hyperlink>
        </w:p>
        <w:p>
          <w:pPr>
            <w:pStyle w:val="TOC1"/>
            <w:tabs>
              <w:tab w:val="right" w:leader="dot" w:pos="9354"/>
            </w:tabs>
            <w:rPr>
              <w:noProof/>
            </w:rPr>
          </w:pPr>
          <w:hyperlink w:anchor="scoring-and-reporting" w:history="1">
            <w:r>
              <w:rPr>
                <w:rStyle w:val="Hyperlink"/>
                <w:color w:val="auto"/>
                <w:u w:val="none"/>
                <w:noProof/>
              </w:rPr>
              <w:t xml:space="preserve">Scoring and reporting</w:t>
            </w:r>
            <w:r>
              <w:rPr>
                <w:noProof/>
              </w:rPr>
              <w:tab/>
            </w:r>
            <w:r>
              <w:rPr>
                <w:noProof/>
              </w:rPr>
              <w:fldChar w:fldCharType="begin"/>
            </w:r>
            <w:r>
              <w:rPr>
                <w:noProof/>
              </w:rPr>
              <w:instrText xml:space="preserve">PAGEREF scoring-and-reporting \h </w:instrText>
            </w:r>
            <w:r>
              <w:rPr>
                <w:noProof/>
              </w:rPr>
              <w:fldChar w:fldCharType="separate"/>
            </w:r>
            <w:r>
              <w:rPr>
                <w:noProof/>
              </w:rPr>
              <w:t>16</w:t>
            </w:r>
            <w:r>
              <w:rPr>
                <w:noProof/>
              </w:rPr>
              <w:fldChar w:fldCharType="end"/>
            </w:r>
          </w:hyperlink>
        </w:p>
        <w:p>
          <w:pPr>
            <w:pStyle w:val="TOC2"/>
            <w:tabs>
              <w:tab w:val="right" w:leader="dot" w:pos="9354"/>
            </w:tabs>
            <w:rPr>
              <w:noProof/>
            </w:rPr>
          </w:pPr>
          <w:hyperlink w:anchor="two-numbers-per-element" w:history="1">
            <w:r>
              <w:rPr>
                <w:rStyle w:val="Hyperlink"/>
                <w:color w:val="auto"/>
                <w:u w:val="none"/>
                <w:noProof/>
              </w:rPr>
              <w:t xml:space="preserve">Two numbers per element</w:t>
            </w:r>
            <w:r>
              <w:rPr>
                <w:noProof/>
              </w:rPr>
              <w:tab/>
            </w:r>
            <w:r>
              <w:rPr>
                <w:noProof/>
              </w:rPr>
              <w:fldChar w:fldCharType="begin"/>
            </w:r>
            <w:r>
              <w:rPr>
                <w:noProof/>
              </w:rPr>
              <w:instrText xml:space="preserve">PAGEREF two-numbers-per-element \h </w:instrText>
            </w:r>
            <w:r>
              <w:rPr>
                <w:noProof/>
              </w:rPr>
              <w:fldChar w:fldCharType="separate"/>
            </w:r>
            <w:r>
              <w:rPr>
                <w:noProof/>
              </w:rPr>
              <w:t>16</w:t>
            </w:r>
            <w:r>
              <w:rPr>
                <w:noProof/>
              </w:rPr>
              <w:fldChar w:fldCharType="end"/>
            </w:r>
          </w:hyperlink>
        </w:p>
        <w:p>
          <w:pPr>
            <w:pStyle w:val="TOC2"/>
            <w:tabs>
              <w:tab w:val="right" w:leader="dot" w:pos="9354"/>
            </w:tabs>
            <w:rPr>
              <w:noProof/>
            </w:rPr>
          </w:pPr>
          <w:hyperlink w:anchor="suppression" w:history="1">
            <w:r>
              <w:rPr>
                <w:rStyle w:val="Hyperlink"/>
                <w:color w:val="auto"/>
                <w:u w:val="none"/>
                <w:noProof/>
              </w:rPr>
              <w:t xml:space="preserve">Suppression</w:t>
            </w:r>
            <w:r>
              <w:rPr>
                <w:noProof/>
              </w:rPr>
              <w:tab/>
            </w:r>
            <w:r>
              <w:rPr>
                <w:noProof/>
              </w:rPr>
              <w:fldChar w:fldCharType="begin"/>
            </w:r>
            <w:r>
              <w:rPr>
                <w:noProof/>
              </w:rPr>
              <w:instrText xml:space="preserve">PAGEREF suppression \h </w:instrText>
            </w:r>
            <w:r>
              <w:rPr>
                <w:noProof/>
              </w:rPr>
              <w:fldChar w:fldCharType="separate"/>
            </w:r>
            <w:r>
              <w:rPr>
                <w:noProof/>
              </w:rPr>
              <w:t>17</w:t>
            </w:r>
            <w:r>
              <w:rPr>
                <w:noProof/>
              </w:rPr>
              <w:fldChar w:fldCharType="end"/>
            </w:r>
          </w:hyperlink>
        </w:p>
        <w:p>
          <w:pPr>
            <w:pStyle w:val="TOC2"/>
            <w:tabs>
              <w:tab w:val="right" w:leader="dot" w:pos="9354"/>
            </w:tabs>
            <w:rPr>
              <w:noProof/>
            </w:rPr>
          </w:pPr>
          <w:hyperlink w:anchor="no-composite-score" w:history="1">
            <w:r>
              <w:rPr>
                <w:rStyle w:val="Hyperlink"/>
                <w:color w:val="auto"/>
                <w:u w:val="none"/>
                <w:noProof/>
              </w:rPr>
              <w:t xml:space="preserve">No composite score</w:t>
            </w:r>
            <w:r>
              <w:rPr>
                <w:noProof/>
              </w:rPr>
              <w:tab/>
            </w:r>
            <w:r>
              <w:rPr>
                <w:noProof/>
              </w:rPr>
              <w:fldChar w:fldCharType="begin"/>
            </w:r>
            <w:r>
              <w:rPr>
                <w:noProof/>
              </w:rPr>
              <w:instrText xml:space="preserve">PAGEREF no-composite-score \h </w:instrText>
            </w:r>
            <w:r>
              <w:rPr>
                <w:noProof/>
              </w:rPr>
              <w:fldChar w:fldCharType="separate"/>
            </w:r>
            <w:r>
              <w:rPr>
                <w:noProof/>
              </w:rPr>
              <w:t>17</w:t>
            </w:r>
            <w:r>
              <w:rPr>
                <w:noProof/>
              </w:rPr>
              <w:fldChar w:fldCharType="end"/>
            </w:r>
          </w:hyperlink>
        </w:p>
        <w:p>
          <w:pPr>
            <w:pStyle w:val="TOC2"/>
            <w:tabs>
              <w:tab w:val="right" w:leader="dot" w:pos="9354"/>
            </w:tabs>
            <w:rPr>
              <w:noProof/>
            </w:rPr>
          </w:pPr>
          <w:hyperlink w:anchor="what-the-report-contains" w:history="1">
            <w:r>
              <w:rPr>
                <w:rStyle w:val="Hyperlink"/>
                <w:color w:val="auto"/>
                <w:u w:val="none"/>
                <w:noProof/>
              </w:rPr>
              <w:t xml:space="preserve">What the report contains</w:t>
            </w:r>
            <w:r>
              <w:rPr>
                <w:noProof/>
              </w:rPr>
              <w:tab/>
            </w:r>
            <w:r>
              <w:rPr>
                <w:noProof/>
              </w:rPr>
              <w:fldChar w:fldCharType="begin"/>
            </w:r>
            <w:r>
              <w:rPr>
                <w:noProof/>
              </w:rPr>
              <w:instrText xml:space="preserve">PAGEREF what-the-report-contains \h </w:instrText>
            </w:r>
            <w:r>
              <w:rPr>
                <w:noProof/>
              </w:rPr>
              <w:fldChar w:fldCharType="separate"/>
            </w:r>
            <w:r>
              <w:rPr>
                <w:noProof/>
              </w:rPr>
              <w:t>17</w:t>
            </w:r>
            <w:r>
              <w:rPr>
                <w:noProof/>
              </w:rPr>
              <w:fldChar w:fldCharType="end"/>
            </w:r>
          </w:hyperlink>
        </w:p>
        <w:p>
          <w:pPr>
            <w:pStyle w:val="TOC2"/>
            <w:tabs>
              <w:tab w:val="right" w:leader="dot" w:pos="9354"/>
            </w:tabs>
            <w:rPr>
              <w:noProof/>
            </w:rPr>
          </w:pPr>
          <w:hyperlink w:anchor="three-numbers-for-an-executive" w:history="1">
            <w:r>
              <w:rPr>
                <w:rStyle w:val="Hyperlink"/>
                <w:color w:val="auto"/>
                <w:u w:val="none"/>
                <w:noProof/>
              </w:rPr>
              <w:t xml:space="preserve">Three numbers for an executive</w:t>
            </w:r>
            <w:r>
              <w:rPr>
                <w:noProof/>
              </w:rPr>
              <w:tab/>
            </w:r>
            <w:r>
              <w:rPr>
                <w:noProof/>
              </w:rPr>
              <w:fldChar w:fldCharType="begin"/>
            </w:r>
            <w:r>
              <w:rPr>
                <w:noProof/>
              </w:rPr>
              <w:instrText xml:space="preserve">PAGEREF three-numbers-for-an-executive \h </w:instrText>
            </w:r>
            <w:r>
              <w:rPr>
                <w:noProof/>
              </w:rPr>
              <w:fldChar w:fldCharType="separate"/>
            </w:r>
            <w:r>
              <w:rPr>
                <w:noProof/>
              </w:rPr>
              <w:t>17</w:t>
            </w:r>
            <w:r>
              <w:rPr>
                <w:noProof/>
              </w:rPr>
              <w:fldChar w:fldCharType="end"/>
            </w:r>
          </w:hyperlink>
        </w:p>
        <w:p>
          <w:pPr>
            <w:pStyle w:val="TOC1"/>
            <w:tabs>
              <w:tab w:val="right" w:leader="dot" w:pos="9354"/>
            </w:tabs>
            <w:rPr>
              <w:noProof/>
            </w:rPr>
          </w:pPr>
          <w:hyperlink w:anchor="governance" w:history="1">
            <w:r>
              <w:rPr>
                <w:rStyle w:val="Hyperlink"/>
                <w:color w:val="auto"/>
                <w:u w:val="none"/>
                <w:noProof/>
              </w:rPr>
              <w:t xml:space="preserve">Governance</w:t>
            </w:r>
            <w:r>
              <w:rPr>
                <w:noProof/>
              </w:rPr>
              <w:tab/>
            </w:r>
            <w:r>
              <w:rPr>
                <w:noProof/>
              </w:rPr>
              <w:fldChar w:fldCharType="begin"/>
            </w:r>
            <w:r>
              <w:rPr>
                <w:noProof/>
              </w:rPr>
              <w:instrText xml:space="preserve">PAGEREF governance \h </w:instrText>
            </w:r>
            <w:r>
              <w:rPr>
                <w:noProof/>
              </w:rPr>
              <w:fldChar w:fldCharType="separate"/>
            </w:r>
            <w:r>
              <w:rPr>
                <w:noProof/>
              </w:rPr>
              <w:t>17</w:t>
            </w:r>
            <w:r>
              <w:rPr>
                <w:noProof/>
              </w:rPr>
              <w:fldChar w:fldCharType="end"/>
            </w:r>
          </w:hyperlink>
          <w:r>
            <w:rPr>
              <w:noProof/>
            </w:rPr>
            <w:fldChar w:fldCharType="end"/>
          </w:r>
        </w:p>
      </w:sdtContent>
    </w:sdt>
    <w:p>
      <w:r>
        <w:br w:type="page"/>
      </w:r>
    </w:p>
    <w:bookmarkStart w:id="20" w:name="what-this-is"/>
    <w:p>
      <w:pPr>
        <w:pStyle w:val="Heading1"/>
      </w:pPr>
      <w:r>
        <w:t xml:space="preserve">What this is</w:t>
      </w:r>
    </w:p>
    <w:p>
      <w:pPr>
        <w:pStyle w:val="FirstParagraph"/>
      </w:pPr>
      <w:r>
        <w:t xml:space="preserve">This schedule operationalises the eleven elements set out in the paper</w:t>
      </w:r>
      <w:r>
        <w:t xml:space="preserve"> </w:t>
      </w:r>
      <w:r>
        <w:rPr>
          <w:iCs/>
          <w:i/>
        </w:rPr>
        <w:t xml:space="preserve">On Good Policy</w:t>
      </w:r>
      <w:r>
        <w:t xml:space="preserve">. It has two parts. A document schedule of 63 items, applied to a single artefact. A corpus schedule of 16 items, applied once to a document set. A short triage form of 14 binary checks sits in front of both, for use across a whole library.</w:t>
      </w:r>
    </w:p>
    <w:p>
      <w:pPr>
        <w:pStyle w:val="BodyText"/>
      </w:pPr>
      <w:r>
        <w:t xml:space="preserve">It appraises the document as an artefact. It can tell you whether an obligation names an actor, whether a citation resolves, whether a review date has passed, whether a decision table exists only as an image. It cannot tell you whether the rule the document encodes is a good rule, whether officers exercise a discretion well, or whether the scheme achieves its purpose.</w:t>
      </w:r>
    </w:p>
    <w:p>
      <w:pPr>
        <w:pStyle w:val="BodyText"/>
      </w:pPr>
      <w:r>
        <w:t xml:space="preserve">Three elements are only partly assessable from the desk. Workability, implementability and assurance, and assumed knowledge are about what happens when a person uses the document. From the artefact alone you can score what the document declares. Whether the work can be done in the time available, and whether an occasional user reaches the right answer, require contact with people. Items of that kind are marked and must be reported as declared rather than as confirmed.</w:t>
      </w:r>
    </w:p>
    <w:bookmarkEnd w:id="20"/>
    <w:bookmarkStart w:id="24" w:name="status"/>
    <w:p>
      <w:pPr>
        <w:pStyle w:val="Heading1"/>
      </w:pPr>
      <w:r>
        <w:t xml:space="preserve">Status</w:t>
      </w:r>
    </w:p>
    <w:p>
      <w:pPr>
        <w:pStyle w:val="FirstParagraph"/>
      </w:pPr>
      <w:r>
        <w:rPr>
          <w:bCs/>
          <w:b/>
        </w:rPr>
        <w:t xml:space="preserve">This schedule has not been validated. It should not be described as validated, evidence based, psychometrically sound or standards aligned.</w:t>
      </w:r>
    </w:p>
    <w:bookmarkStart w:id="21" w:name="what-has-been-done"/>
    <w:p>
      <w:pPr>
        <w:pStyle w:val="Heading2"/>
      </w:pPr>
      <w:r>
        <w:t xml:space="preserve">What has been done</w:t>
      </w:r>
    </w:p>
    <w:p>
      <w:pPr>
        <w:pStyle w:val="FirstParagraph"/>
      </w:pPr>
      <w:r>
        <w:t xml:space="preserve">Items derive from the eleven elements and from the checks listed under each of them. Response formats, scoring arithmetic and administration rules were taken from published appraisal instruments rather than invented.</w:t>
      </w:r>
    </w:p>
    <w:tbl>
      <w:tblPr>
        <w:tblStyle w:val="Table"/>
        <w:tblW w:type="dxa" w:w="9354"/>
        <w:jc w:val="start"/>
        <w:tblLook w:firstRow="1" w:lastRow="0" w:firstColumn="0" w:lastColumn="0" w:noHBand="0" w:noVBand="0" w:val="0020"/>
      </w:tblPr>
      <w:tblGrid>
        <w:gridCol w:w="5145"/>
        <w:gridCol w:w="4209"/>
      </w:tblGrid>
      <w:tr>
        <w:trPr>
          <w:tblHeader w:val="true"/>
        </w:trPr>
        <w:tc>
          <w:tcPr/>
          <w:p>
            <w:pPr>
              <w:pStyle w:val="Compact"/>
              <w:jc w:val="left"/>
            </w:pPr>
            <w:r>
              <w:t xml:space="preserve">Design feature</w:t>
            </w:r>
          </w:p>
        </w:tc>
        <w:tc>
          <w:tcPr/>
          <w:p>
            <w:pPr>
              <w:pStyle w:val="Compact"/>
              <w:jc w:val="left"/>
            </w:pPr>
            <w:r>
              <w:t xml:space="preserve">Taken from</w:t>
            </w:r>
          </w:p>
        </w:tc>
      </w:tr>
      <w:tr>
        <w:tc>
          <w:tcPr/>
          <w:p>
            <w:pPr>
              <w:pStyle w:val="Compact"/>
              <w:jc w:val="left"/>
            </w:pPr>
            <w:r>
              <w:t xml:space="preserve">Three level anchored coding: 0 not addressed, 1 general or advisory, 2 specific or required</w:t>
            </w:r>
          </w:p>
        </w:tc>
        <w:tc>
          <w:tcPr/>
          <w:p>
            <w:pPr>
              <w:pStyle w:val="Compact"/>
              <w:jc w:val="left"/>
            </w:pPr>
            <w:r>
              <w:t xml:space="preserve">WellSAT 3.0, the only instrument located in this family built to score written organisational policy</w:t>
            </w:r>
          </w:p>
        </w:tc>
      </w:tr>
      <w:tr>
        <w:tc>
          <w:tcPr/>
          <w:p>
            <w:pPr>
              <w:pStyle w:val="Compact"/>
              <w:jc w:val="left"/>
            </w:pPr>
            <w:r>
              <w:t xml:space="preserve">Twin reporting scores, coverage and strength</w:t>
            </w:r>
          </w:p>
        </w:tc>
        <w:tc>
          <w:tcPr/>
          <w:p>
            <w:pPr>
              <w:pStyle w:val="Compact"/>
              <w:jc w:val="left"/>
            </w:pPr>
            <w:r>
              <w:t xml:space="preserve">WellSAT 3.0</w:t>
            </w:r>
          </w:p>
        </w:tc>
      </w:tr>
      <w:tr>
        <w:tc>
          <w:tcPr/>
          <w:p>
            <w:pPr>
              <w:pStyle w:val="Compact"/>
              <w:jc w:val="left"/>
            </w:pPr>
            <w:r>
              <w:t xml:space="preserve">The refusal to aggregate elements into one score</w:t>
            </w:r>
          </w:p>
        </w:tc>
        <w:tc>
          <w:tcPr/>
          <w:p>
            <w:pPr>
              <w:pStyle w:val="Compact"/>
              <w:jc w:val="left"/>
            </w:pPr>
            <w:r>
              <w:t xml:space="preserve">AGREE II</w:t>
            </w:r>
          </w:p>
        </w:tc>
      </w:tr>
      <w:tr>
        <w:tc>
          <w:tcPr/>
          <w:p>
            <w:pPr>
              <w:pStyle w:val="Compact"/>
              <w:jc w:val="left"/>
            </w:pPr>
            <w:r>
              <w:t xml:space="preserve">A response separating cannot determine from not applicable</w:t>
            </w:r>
          </w:p>
        </w:tc>
        <w:tc>
          <w:tcPr/>
          <w:p>
            <w:pPr>
              <w:pStyle w:val="Compact"/>
              <w:jc w:val="left"/>
            </w:pPr>
            <w:r>
              <w:t xml:space="preserve">GLIA version 2.0</w:t>
            </w:r>
          </w:p>
        </w:tc>
      </w:tr>
      <w:tr>
        <w:tc>
          <w:tcPr/>
          <w:p>
            <w:pPr>
              <w:pStyle w:val="Compact"/>
              <w:jc w:val="left"/>
            </w:pPr>
            <w:r>
              <w:t xml:space="preserve">Global items scored once, provision level items scored against a sample</w:t>
            </w:r>
          </w:p>
        </w:tc>
        <w:tc>
          <w:tcPr/>
          <w:p>
            <w:pPr>
              <w:pStyle w:val="Compact"/>
              <w:jc w:val="left"/>
            </w:pPr>
            <w:r>
              <w:t xml:space="preserve">GLIA version 2.0</w:t>
            </w:r>
          </w:p>
        </w:tc>
      </w:tr>
      <w:tr>
        <w:tc>
          <w:tcPr/>
          <w:p>
            <w:pPr>
              <w:pStyle w:val="Compact"/>
              <w:jc w:val="left"/>
            </w:pPr>
            <w:r>
              <w:t xml:space="preserve">Conditional parts skipped where they cannot apply, with the denominator adjusted</w:t>
            </w:r>
          </w:p>
        </w:tc>
        <w:tc>
          <w:tcPr/>
          <w:p>
            <w:pPr>
              <w:pStyle w:val="Compact"/>
              <w:jc w:val="left"/>
            </w:pPr>
            <w:r>
              <w:t xml:space="preserve">CDC Clear Communication Index</w:t>
            </w:r>
          </w:p>
        </w:tc>
      </w:tr>
      <w:tr>
        <w:tc>
          <w:tcPr/>
          <w:p>
            <w:pPr>
              <w:pStyle w:val="Compact"/>
              <w:jc w:val="left"/>
            </w:pPr>
            <w:r>
              <w:t xml:space="preserve">Not applicable handled by reducing the denominator, never by scoring zero</w:t>
            </w:r>
          </w:p>
        </w:tc>
        <w:tc>
          <w:tcPr/>
          <w:p>
            <w:pPr>
              <w:pStyle w:val="Compact"/>
              <w:jc w:val="left"/>
            </w:pPr>
            <w:r>
              <w:t xml:space="preserve">Suitability Assessment of Materials</w:t>
            </w:r>
          </w:p>
        </w:tc>
      </w:tr>
      <w:tr>
        <w:tc>
          <w:tcPr/>
          <w:p>
            <w:pPr>
              <w:pStyle w:val="Compact"/>
              <w:jc w:val="left"/>
            </w:pPr>
            <w:r>
              <w:t xml:space="preserve">A short binary triage form of roughly fourteen items</w:t>
            </w:r>
          </w:p>
        </w:tc>
        <w:tc>
          <w:tcPr/>
          <w:p>
            <w:pPr>
              <w:pStyle w:val="Compact"/>
              <w:jc w:val="left"/>
            </w:pPr>
            <w:r>
              <w:t xml:space="preserve">iCAHE Guideline Quality Checklist</w:t>
            </w:r>
          </w:p>
        </w:tc>
      </w:tr>
      <w:tr>
        <w:tc>
          <w:tcPr/>
          <w:p>
            <w:pPr>
              <w:pStyle w:val="Compact"/>
              <w:jc w:val="left"/>
            </w:pPr>
            <w:r>
              <w:t xml:space="preserve">Item structure: statement, where to look, anchors</w:t>
            </w:r>
          </w:p>
        </w:tc>
        <w:tc>
          <w:tcPr/>
          <w:p>
            <w:pPr>
              <w:pStyle w:val="Compact"/>
              <w:jc w:val="left"/>
            </w:pPr>
            <w:r>
              <w:t xml:space="preserve">AGREE II User’s Manual</w:t>
            </w:r>
          </w:p>
        </w:tc>
      </w:tr>
    </w:tbl>
    <w:p>
      <w:pPr>
        <w:spacing w:before="0" w:after="0" w:line="120" w:lineRule="exact"/>
      </w:pPr>
    </w:p>
    <w:p>
      <w:pPr>
        <w:pStyle w:val="BodyText"/>
      </w:pPr>
      <w:r>
        <w:rPr>
          <w:bCs/>
          <w:b/>
        </w:rPr>
        <w:t xml:space="preserve">On reasoning by analogy.</w:t>
      </w:r>
      <w:r>
        <w:t xml:space="preserve"> </w:t>
      </w:r>
      <w:r>
        <w:t xml:space="preserve">Most of those instruments were built to appraise clinical practice guidelines or health information for patients, not organisational policy. The carry across is reasonable for questions about the document as an artefact, because a clinical guideline and an operational manual are both written guidance intended to change what a practitioner does, and they fail in similar ways. It is weaker for questions about how a document was developed, and it does not transfer to questions about evidence synthesis, which is why no item here asks about them. This schedule inherits its architecture from validated instruments. It does not inherit their validation.</w:t>
      </w:r>
    </w:p>
    <w:bookmarkEnd w:id="21"/>
    <w:bookmarkStart w:id="22" w:name="what-has-not-been-done"/>
    <w:p>
      <w:pPr>
        <w:pStyle w:val="Heading2"/>
      </w:pPr>
      <w:r>
        <w:t xml:space="preserve">What has not been done</w:t>
      </w:r>
    </w:p>
    <w:p>
      <w:pPr>
        <w:pStyle w:val="FirstParagraph"/>
      </w:pPr>
      <w:r>
        <w:t xml:space="preserve">No field testing. No inter-rater reliability study, so agreement between appraisers is unknown. No cognitive pretesting, so whether officers read the items as intended is unknown. No content validity study. No criterion validity of any kind: there is no evidence that a document scoring well here produces better decisions, fewer complaints or fewer review reversals than one scoring poorly. No pass mark has been set, and none should be quoted from this draft.</w:t>
      </w:r>
    </w:p>
    <w:p>
      <w:pPr>
        <w:pStyle w:val="BodyText"/>
      </w:pPr>
      <w:r>
        <w:t xml:space="preserve">The precedent for saying so plainly is GLIA, which is widely used and states in print that neither its inter-rater reliability, its test-retest reliability, its factor structure nor its predictive validity has been established. A schedule whose second element is authority and traceability should not overstate its own authority.</w:t>
      </w:r>
    </w:p>
    <w:bookmarkEnd w:id="22"/>
    <w:bookmarkStart w:id="23" w:name="what-would-be-required-to-change-that"/>
    <w:p>
      <w:pPr>
        <w:pStyle w:val="Heading2"/>
      </w:pPr>
      <w:r>
        <w:t xml:space="preserve">What would be required to change that</w:t>
      </w:r>
    </w:p>
    <w:tbl>
      <w:tblPr>
        <w:tblStyle w:val="Table"/>
        <w:tblW w:type="dxa" w:w="9354"/>
        <w:jc w:val="start"/>
        <w:tblLook w:firstRow="1" w:lastRow="0" w:firstColumn="0" w:lastColumn="0" w:noHBand="0" w:noVBand="0" w:val="0020"/>
      </w:tblPr>
      <w:tblGrid>
        <w:gridCol w:w="1497"/>
        <w:gridCol w:w="5332"/>
        <w:gridCol w:w="2525"/>
      </w:tblGrid>
      <w:tr>
        <w:trPr>
          <w:tblHeader w:val="true"/>
        </w:trPr>
        <w:tc>
          <w:tcPr/>
          <w:p>
            <w:pPr>
              <w:pStyle w:val="Compact"/>
              <w:jc w:val="left"/>
            </w:pPr>
            <w:r>
              <w:t xml:space="preserve">Step</w:t>
            </w:r>
          </w:p>
        </w:tc>
        <w:tc>
          <w:tcPr/>
          <w:p>
            <w:pPr>
              <w:pStyle w:val="Compact"/>
              <w:jc w:val="left"/>
            </w:pPr>
            <w:r>
              <w:t xml:space="preserve">Design</w:t>
            </w:r>
          </w:p>
        </w:tc>
        <w:tc>
          <w:tcPr/>
          <w:p>
            <w:pPr>
              <w:pStyle w:val="Compact"/>
              <w:jc w:val="left"/>
            </w:pPr>
            <w:r>
              <w:t xml:space="preserve">Label earned</w:t>
            </w:r>
          </w:p>
        </w:tc>
      </w:tr>
      <w:tr>
        <w:tc>
          <w:tcPr/>
          <w:p>
            <w:pPr>
              <w:pStyle w:val="Compact"/>
              <w:jc w:val="left"/>
            </w:pPr>
            <w:r>
              <w:t xml:space="preserve">1. Content validity</w:t>
            </w:r>
          </w:p>
        </w:tc>
        <w:tc>
          <w:tcPr/>
          <w:p>
            <w:pPr>
              <w:pStyle w:val="Compact"/>
              <w:jc w:val="left"/>
            </w:pPr>
            <w:r>
              <w:t xml:space="preserve">Eight to twelve experts (agency policy owners, a legislative drafter, a records manager, a plain language practitioner, an accessibility specialist, a front line officer) rate every item for relevance to the element it claims to measure. Report I-CVI and S-CVI/Ave.</w:t>
            </w:r>
          </w:p>
        </w:tc>
        <w:tc>
          <w:tcPr/>
          <w:p>
            <w:pPr>
              <w:pStyle w:val="Compact"/>
              <w:jc w:val="left"/>
            </w:pPr>
            <w:r>
              <w:t xml:space="preserve">Content validated draft</w:t>
            </w:r>
          </w:p>
        </w:tc>
      </w:tr>
      <w:tr>
        <w:tc>
          <w:tcPr/>
          <w:p>
            <w:pPr>
              <w:pStyle w:val="Compact"/>
              <w:jc w:val="left"/>
            </w:pPr>
            <w:r>
              <w:t xml:space="preserve">2. Cognitive pretesting</w:t>
            </w:r>
          </w:p>
        </w:tc>
        <w:tc>
          <w:tcPr/>
          <w:p>
            <w:pPr>
              <w:pStyle w:val="Compact"/>
              <w:jc w:val="left"/>
            </w:pPr>
            <w:r>
              <w:t xml:space="preserve">Two rounds of five to ten think aloud interviews with policy officers on real artefacts, including a long operational manual and a short information sheet.</w:t>
            </w:r>
          </w:p>
        </w:tc>
        <w:tc>
          <w:tcPr/>
          <w:p>
            <w:pPr>
              <w:pStyle w:val="Compact"/>
              <w:jc w:val="left"/>
            </w:pPr>
            <w:r>
              <w:t xml:space="preserve">Content validated, cognitively pretested draft</w:t>
            </w:r>
          </w:p>
        </w:tc>
      </w:tr>
      <w:tr>
        <w:tc>
          <w:tcPr/>
          <w:p>
            <w:pPr>
              <w:pStyle w:val="Compact"/>
              <w:jc w:val="left"/>
            </w:pPr>
            <w:r>
              <w:t xml:space="preserve">3. Inter-rater pilot</w:t>
            </w:r>
          </w:p>
        </w:tc>
        <w:tc>
          <w:tcPr/>
          <w:p>
            <w:pPr>
              <w:pStyle w:val="Compact"/>
              <w:jc w:val="left"/>
            </w:pPr>
            <w:r>
              <w:t xml:space="preserve">Eight to ten appraisers apply the schedule to sixty or more real documents spanning every instrument type. Report per item agreement, completion times, and agreement between the triage form and the full schedule.</w:t>
            </w:r>
          </w:p>
        </w:tc>
        <w:tc>
          <w:tcPr/>
          <w:p>
            <w:pPr>
              <w:pStyle w:val="Compact"/>
              <w:jc w:val="left"/>
            </w:pPr>
            <w:r>
              <w:t xml:space="preserve">Pilot tested schedule</w:t>
            </w:r>
          </w:p>
        </w:tc>
      </w:tr>
      <w:tr>
        <w:tc>
          <w:tcPr/>
          <w:p>
            <w:pPr>
              <w:pStyle w:val="Compact"/>
              <w:jc w:val="left"/>
            </w:pPr>
            <w:r>
              <w:t xml:space="preserve">4. Known groups validity</w:t>
            </w:r>
          </w:p>
        </w:tc>
        <w:tc>
          <w:tcPr/>
          <w:p>
            <w:pPr>
              <w:pStyle w:val="Compact"/>
              <w:jc w:val="left"/>
            </w:pPr>
            <w:r>
              <w:t xml:space="preserve">Short document excerpts engineered to pass and to fail each element, given to about thirty officers, testing whether each item discriminates.</w:t>
            </w:r>
          </w:p>
        </w:tc>
        <w:tc>
          <w:tcPr/>
          <w:p>
            <w:pPr>
              <w:pStyle w:val="Compact"/>
              <w:jc w:val="left"/>
            </w:pPr>
            <w:r>
              <w:t xml:space="preserve">Validated, and only for the properties tested</w:t>
            </w:r>
          </w:p>
        </w:tc>
      </w:tr>
    </w:tbl>
    <w:p>
      <w:pPr>
        <w:spacing w:before="0" w:after="0" w:line="120" w:lineRule="exact"/>
      </w:pPr>
    </w:p>
    <w:p>
      <w:pPr>
        <w:pStyle w:val="BodyText"/>
      </w:pPr>
      <w:r>
        <w:t xml:space="preserve">Only step 1 can be completed before publication, and completing it earns the label in its row and nothing beyond it.</w:t>
      </w:r>
    </w:p>
    <w:p>
      <w:pPr>
        <w:pStyle w:val="BodyText"/>
      </w:pPr>
      <w:r>
        <w:rPr>
          <w:bCs/>
          <w:b/>
        </w:rPr>
        <w:t xml:space="preserve">On reliability statistics, committed to in advance.</w:t>
      </w:r>
      <w:r>
        <w:t xml:space="preserve"> </w:t>
      </w:r>
      <w:r>
        <w:t xml:space="preserve">For the binary items, report raw percentage agreement together with a prevalence robust coefficient such as Gwet’s AC1 or PABAK, both with confidence intervals, and not Cohen’s kappa alone. Items such as</w:t>
      </w:r>
      <w:r>
        <w:t xml:space="preserve"> </w:t>
      </w:r>
      <w:r>
        <w:rPr>
          <w:iCs/>
          <w:i/>
        </w:rPr>
        <w:t xml:space="preserve">the document carries a version number</w:t>
      </w:r>
      <w:r>
        <w:t xml:space="preserve"> </w:t>
      </w:r>
      <w:r>
        <w:t xml:space="preserve">will fail in nearly every legacy artefact, and that skew collapses kappa toward zero whatever the observed agreement. For the three level items, report weighted kappa or an intraclass correlation. Do not report Cronbach’s alpha for the schedule or for any element: the items are formative causes of quality, not interchangeable indicators of one latent trait, and internal consistency has no meaning for them.</w:t>
      </w:r>
    </w:p>
    <w:bookmarkEnd w:id="23"/>
    <w:bookmarkEnd w:id="24"/>
    <w:bookmarkStart w:id="31" w:name="how-to-use-it"/>
    <w:p>
      <w:pPr>
        <w:pStyle w:val="Heading1"/>
      </w:pPr>
      <w:r>
        <w:t xml:space="preserve">How to use it</w:t>
      </w:r>
    </w:p>
    <w:bookmarkStart w:id="25" w:name="who-scores"/>
    <w:p>
      <w:pPr>
        <w:pStyle w:val="Heading2"/>
      </w:pPr>
      <w:r>
        <w:t xml:space="preserve">Who scores</w:t>
      </w:r>
    </w:p>
    <w:p>
      <w:pPr>
        <w:pStyle w:val="FirstParagraph"/>
      </w:pPr>
      <w:r>
        <w:t xml:space="preserve">Evidence items may be scored by one appraiser. They are verifiable facts and a second rater adds cost without information. Judgement items require two appraisers scoring independently, then reconciling item by item against the anchors. Record the reconciled score, not an average. Where reconciliation fails, record both scores and refer the item.</w:t>
      </w:r>
    </w:p>
    <w:p>
      <w:pPr>
        <w:pStyle w:val="BodyText"/>
      </w:pPr>
      <w:r>
        <w:t xml:space="preserve">A single appraiser produces a defensible record of the evidence items and an indicative reading of the judgement items. Inter-rater reliability is unknown, so single appraiser judgement scores should not be reported outside the team that produced them.</w:t>
      </w:r>
    </w:p>
    <w:bookmarkEnd w:id="25"/>
    <w:bookmarkStart w:id="26" w:name="time"/>
    <w:p>
      <w:pPr>
        <w:pStyle w:val="Heading2"/>
      </w:pPr>
      <w:r>
        <w:t xml:space="preserve">Time</w:t>
      </w:r>
    </w:p>
    <w:p>
      <w:pPr>
        <w:pStyle w:val="FirstParagraph"/>
      </w:pPr>
      <w:r>
        <w:t xml:space="preserve">No time has been measured for this schedule, and any figure quoted here is a planning estimate rather than a finding. For calibration: the one published head to head measurement of a comparable instrument found that 23 items took an experienced assessor ten to twelve minutes per document, and a novice up to twenty. This schedule has 63 items, of which about twenty five require working through a sample of provisions rather than inspecting front matter. Treat forty five minutes as a floor for a short document, and expect a long operational manual to take several hours, nearly all of it in the sampling. Measure it on your first ten documents and replace this paragraph with your own numbers.</w:t>
      </w:r>
    </w:p>
    <w:bookmarkEnd w:id="26"/>
    <w:bookmarkStart w:id="27" w:name="what-you-need-in-front-of-you"/>
    <w:p>
      <w:pPr>
        <w:pStyle w:val="Heading2"/>
      </w:pPr>
      <w:r>
        <w:t xml:space="preserve">What you need in front of you</w:t>
      </w:r>
    </w:p>
    <w:p>
      <w:pPr>
        <w:pStyle w:val="FirstParagraph"/>
      </w:pPr>
      <w:r>
        <w:t xml:space="preserve">The document in its authoritative form. The register entry. The agency’s published instrument taxonomy. The list of statutory terms of art for this scheme, built once and reused. The current consolidated legislation. Where any of these does not exist, the items depending on it are scored CD-I and become findings in their own right.</w:t>
      </w:r>
    </w:p>
    <w:bookmarkEnd w:id="27"/>
    <w:bookmarkStart w:id="28" w:name="sampling"/>
    <w:p>
      <w:pPr>
        <w:pStyle w:val="Heading2"/>
      </w:pPr>
      <w:r>
        <w:t xml:space="preserve">Sampling</w:t>
      </w:r>
    </w:p>
    <w:p>
      <w:pPr>
        <w:pStyle w:val="FirstParagraph"/>
      </w:pPr>
      <w:r>
        <w:t xml:space="preserve">Rate based items are computed over a sample, not over the whole document, and the sample is capped so that the cost does not scale with length.</w:t>
      </w:r>
    </w:p>
    <w:p>
      <w:pPr>
        <w:pStyle w:val="BodyText"/>
      </w:pPr>
      <w:r>
        <w:t xml:space="preserve">Take a maximum of sixty provisions per document. First, every provision that attaches a legal consequence: eligibility, refusal, revocation, seizure, storage, fees and statutory timeframes. If there are more than thirty of these, take thirty at random from them. Then a systematic interval across the remainder of the document to bring the total to sixty. Language rate items are computed over a contiguous extract of at least one thousand words of agency authored text, excluding quoted statutory text, drawn from the operative part of the document rather than the front matter.</w:t>
      </w:r>
    </w:p>
    <w:p>
      <w:pPr>
        <w:pStyle w:val="BodyText"/>
      </w:pPr>
      <w:r>
        <w:t xml:space="preserve">Record the sample size and how it was drawn. Every rate reported is a rate over that sample, and the report must say so. A sample of sixty provisions supports statements about the document as a whole only as an estimate, and a defect found in the sample is a fact while a defect absent from the sample is not evidence of its absence.</w:t>
      </w:r>
    </w:p>
    <w:bookmarkEnd w:id="28"/>
    <w:bookmarkStart w:id="29" w:name="two-gates"/>
    <w:p>
      <w:pPr>
        <w:pStyle w:val="Heading2"/>
      </w:pPr>
      <w:r>
        <w:t xml:space="preserve">Two gates</w:t>
      </w:r>
    </w:p>
    <w:p>
      <w:pPr>
        <w:pStyle w:val="FirstParagraph"/>
      </w:pPr>
      <w:r>
        <w:rPr>
          <w:bCs/>
          <w:b/>
        </w:rPr>
        <w:t xml:space="preserve">The discretion gate.</w:t>
      </w:r>
      <w:r>
        <w:t xml:space="preserve"> </w:t>
      </w:r>
      <w:r>
        <w:t xml:space="preserve">Before scoring item 2.7, establish whether the document governs a statutory discretion. If it does not, the item is scored NA. Absolute constructions are unremarkable in a document that governs no discretion, and flagging them there produces false positives at volume.</w:t>
      </w:r>
    </w:p>
    <w:p>
      <w:pPr>
        <w:pStyle w:val="BodyText"/>
      </w:pPr>
      <w:r>
        <w:rPr>
          <w:bCs/>
          <w:b/>
        </w:rPr>
        <w:t xml:space="preserve">The vagueness gate.</w:t>
      </w:r>
      <w:r>
        <w:t xml:space="preserve"> </w:t>
      </w:r>
      <w:r>
        <w:t xml:space="preserve">Before scoring item 4.4, apply the scheme’s list of statutory terms of art. Terms such as</w:t>
      </w:r>
      <w:r>
        <w:t xml:space="preserve"> </w:t>
      </w:r>
      <w:r>
        <w:rPr>
          <w:iCs/>
          <w:i/>
        </w:rPr>
        <w:t xml:space="preserve">fit and proper</w:t>
      </w:r>
      <w:r>
        <w:t xml:space="preserve"> </w:t>
      </w:r>
      <w:r>
        <w:t xml:space="preserve">and</w:t>
      </w:r>
      <w:r>
        <w:t xml:space="preserve"> </w:t>
      </w:r>
      <w:r>
        <w:rPr>
          <w:iCs/>
          <w:i/>
        </w:rPr>
        <w:t xml:space="preserve">as soon as practicable</w:t>
      </w:r>
      <w:r>
        <w:t xml:space="preserve"> </w:t>
      </w:r>
      <w:r>
        <w:t xml:space="preserve">are recorded on a separate register as the judgement points in the scheme, and are not scored as defects. Only agency invented evaluative language is scored.</w:t>
      </w:r>
    </w:p>
    <w:bookmarkEnd w:id="29"/>
    <w:bookmarkStart w:id="30" w:name="where-a-legal-question-arises"/>
    <w:p>
      <w:pPr>
        <w:pStyle w:val="Heading2"/>
      </w:pPr>
      <w:r>
        <w:t xml:space="preserve">Where a legal question arises</w:t>
      </w:r>
    </w:p>
    <w:p>
      <w:pPr>
        <w:pStyle w:val="FirstParagraph"/>
      </w:pPr>
      <w:r>
        <w:t xml:space="preserve">Item 2.4 asks the appraiser to record an observable pair: what the document states, and which provision it cites. It does not ask whether the two match. Whether a cited provision actually imposes the obligation attributed to it is a question of statutory construction, outside what a policy officer can determine from the desk and outside what this schedule scores. Suspected mismatches are recorded as referrals and reported as a count of referrals, never as a score.</w:t>
      </w:r>
    </w:p>
    <w:bookmarkEnd w:id="30"/>
    <w:bookmarkEnd w:id="31"/>
    <w:bookmarkStart w:id="32" w:name="response-formats"/>
    <w:p>
      <w:pPr>
        <w:pStyle w:val="Heading1"/>
      </w:pPr>
      <w:r>
        <w:t xml:space="preserve">Response formats</w:t>
      </w:r>
    </w:p>
    <w:p>
      <w:pPr>
        <w:pStyle w:val="FirstParagraph"/>
      </w:pPr>
      <w:r>
        <w:t xml:space="preserve">Two tracks. Evidence items, marked E, are binary matters of fact. Judgement items, marked J, are scored on three levels against stated anchors.</w:t>
      </w:r>
    </w:p>
    <w:tbl>
      <w:tblPr>
        <w:tblStyle w:val="Table"/>
        <w:tblW w:type="dxa" w:w="9354"/>
        <w:jc w:val="start"/>
        <w:tblLook w:firstRow="1" w:lastRow="0" w:firstColumn="0" w:lastColumn="0" w:noHBand="0" w:noVBand="0" w:val="0020"/>
      </w:tblPr>
      <w:tblGrid>
        <w:gridCol w:w="1403"/>
        <w:gridCol w:w="3742"/>
        <w:gridCol w:w="4209"/>
      </w:tblGrid>
      <w:tr>
        <w:trPr>
          <w:tblHeader w:val="true"/>
        </w:trPr>
        <w:tc>
          <w:tcPr/>
          <w:p>
            <w:pPr>
              <w:pStyle w:val="Compact"/>
              <w:jc w:val="left"/>
            </w:pPr>
            <w:r>
              <w:t xml:space="preserve">Code</w:t>
            </w:r>
          </w:p>
        </w:tc>
        <w:tc>
          <w:tcPr/>
          <w:p>
            <w:pPr>
              <w:pStyle w:val="Compact"/>
              <w:jc w:val="left"/>
            </w:pPr>
            <w:r>
              <w:t xml:space="preserve">Meaning</w:t>
            </w:r>
          </w:p>
        </w:tc>
        <w:tc>
          <w:tcPr/>
          <w:p>
            <w:pPr>
              <w:pStyle w:val="Compact"/>
              <w:jc w:val="left"/>
            </w:pPr>
            <w:r>
              <w:t xml:space="preserve">Effect on the score</w:t>
            </w:r>
          </w:p>
        </w:tc>
      </w:tr>
      <w:tr>
        <w:tc>
          <w:tcPr/>
          <w:p>
            <w:pPr>
              <w:pStyle w:val="Compact"/>
              <w:jc w:val="left"/>
            </w:pPr>
            <w:r>
              <w:t xml:space="preserve">Present / Absent</w:t>
            </w:r>
          </w:p>
        </w:tc>
        <w:tc>
          <w:tcPr/>
          <w:p>
            <w:pPr>
              <w:pStyle w:val="Compact"/>
              <w:jc w:val="left"/>
            </w:pPr>
            <w:r>
              <w:t xml:space="preserve">Evidence items only.</w:t>
            </w:r>
          </w:p>
        </w:tc>
        <w:tc>
          <w:tcPr/>
          <w:p>
            <w:pPr>
              <w:pStyle w:val="Compact"/>
              <w:jc w:val="left"/>
            </w:pPr>
            <w:r>
              <w:t xml:space="preserve">Present counts as met and as strong. Absent counts as zero and stays in the denominator.</w:t>
            </w:r>
          </w:p>
        </w:tc>
      </w:tr>
      <w:tr>
        <w:tc>
          <w:tcPr/>
          <w:p>
            <w:pPr>
              <w:pStyle w:val="Compact"/>
              <w:jc w:val="left"/>
            </w:pPr>
            <w:r>
              <w:t xml:space="preserve">2 / 1 / 0</w:t>
            </w:r>
          </w:p>
        </w:tc>
        <w:tc>
          <w:tcPr/>
          <w:p>
            <w:pPr>
              <w:pStyle w:val="Compact"/>
              <w:jc w:val="left"/>
            </w:pPr>
            <w:r>
              <w:t xml:space="preserve">Judgement items, against the anchors printed with each item.</w:t>
            </w:r>
          </w:p>
        </w:tc>
        <w:tc>
          <w:tcPr/>
          <w:p>
            <w:pPr>
              <w:pStyle w:val="Compact"/>
              <w:jc w:val="left"/>
            </w:pPr>
            <w:r>
              <w:t xml:space="preserve">2 counts as met and as strong. 1 counts as met. 0 counts as neither, and stays in the denominator.</w:t>
            </w:r>
          </w:p>
        </w:tc>
      </w:tr>
      <w:tr>
        <w:tc>
          <w:tcPr/>
          <w:p>
            <w:pPr>
              <w:pStyle w:val="Compact"/>
              <w:jc w:val="left"/>
            </w:pPr>
            <w:r>
              <w:t xml:space="preserve">CD-D</w:t>
            </w:r>
          </w:p>
        </w:tc>
        <w:tc>
          <w:tcPr/>
          <w:p>
            <w:pPr>
              <w:pStyle w:val="Compact"/>
              <w:jc w:val="left"/>
            </w:pPr>
            <w:r>
              <w:t xml:space="preserve">Cannot determine: the appraiser searched the document and could not locate it.</w:t>
            </w:r>
          </w:p>
        </w:tc>
        <w:tc>
          <w:tcPr/>
          <w:p>
            <w:pPr>
              <w:pStyle w:val="Compact"/>
              <w:jc w:val="left"/>
            </w:pPr>
            <w:r>
              <w:t xml:space="preserve">Scores zero, stays in the denominator, and is reported as a findability finding.</w:t>
            </w:r>
          </w:p>
        </w:tc>
      </w:tr>
      <w:tr>
        <w:tc>
          <w:tcPr/>
          <w:p>
            <w:pPr>
              <w:pStyle w:val="Compact"/>
              <w:jc w:val="left"/>
            </w:pPr>
            <w:r>
              <w:t xml:space="preserve">CD-I</w:t>
            </w:r>
          </w:p>
        </w:tc>
        <w:tc>
          <w:tcPr/>
          <w:p>
            <w:pPr>
              <w:pStyle w:val="Compact"/>
              <w:jc w:val="left"/>
            </w:pPr>
            <w:r>
              <w:t xml:space="preserve">Cannot determine: the infrastructure needed to answer does not exist, for example there is no register.</w:t>
            </w:r>
          </w:p>
        </w:tc>
        <w:tc>
          <w:tcPr/>
          <w:p>
            <w:pPr>
              <w:pStyle w:val="Compact"/>
              <w:jc w:val="left"/>
            </w:pPr>
            <w:r>
              <w:t xml:space="preserve">Leaves the denominator and is reported as a register finding. It is a finding about the agency, not about the document.</w:t>
            </w:r>
          </w:p>
        </w:tc>
      </w:tr>
      <w:tr>
        <w:tc>
          <w:tcPr/>
          <w:p>
            <w:pPr>
              <w:pStyle w:val="Compact"/>
              <w:jc w:val="left"/>
            </w:pPr>
            <w:r>
              <w:t xml:space="preserve">NA</w:t>
            </w:r>
          </w:p>
        </w:tc>
        <w:tc>
          <w:tcPr/>
          <w:p>
            <w:pPr>
              <w:pStyle w:val="Compact"/>
              <w:jc w:val="left"/>
            </w:pPr>
            <w:r>
              <w:t xml:space="preserve">The item cannot apply to this class of artefact, for example revision history on a two page information sheet.</w:t>
            </w:r>
          </w:p>
        </w:tc>
        <w:tc>
          <w:tcPr/>
          <w:p>
            <w:pPr>
              <w:pStyle w:val="Compact"/>
              <w:jc w:val="left"/>
            </w:pPr>
            <w:r>
              <w:t xml:space="preserve">Leaves the denominator.</w:t>
            </w:r>
          </w:p>
        </w:tc>
      </w:tr>
    </w:tbl>
    <w:p>
      <w:pPr>
        <w:spacing w:before="0" w:after="0" w:line="120" w:lineRule="exact"/>
      </w:pPr>
    </w:p>
    <w:p>
      <w:pPr>
        <w:pStyle w:val="BodyText"/>
      </w:pPr>
      <w:r>
        <w:t xml:space="preserve">Separating CD-D from CD-I matters more than it looks. In a scanned manual with no text layer,</w:t>
      </w:r>
      <w:r>
        <w:t xml:space="preserve"> </w:t>
      </w:r>
      <w:r>
        <w:rPr>
          <w:iCs/>
          <w:i/>
        </w:rPr>
        <w:t xml:space="preserve">cannot determine</w:t>
      </w:r>
      <w:r>
        <w:t xml:space="preserve"> </w:t>
      </w:r>
      <w:r>
        <w:t xml:space="preserve">will be the most common appraiser state. If it silently reduced the denominator, the worst documents in the library would score best.</w:t>
      </w:r>
    </w:p>
    <w:bookmarkEnd w:id="32"/>
    <w:bookmarkStart w:id="44" w:name="the-document-schedule"/>
    <w:p>
      <w:pPr>
        <w:pStyle w:val="Heading1"/>
      </w:pPr>
      <w:r>
        <w:t xml:space="preserve">The document schedule</w:t>
      </w:r>
    </w:p>
    <w:bookmarkStart w:id="33" w:name="element-1.-currency-and-control"/>
    <w:p>
      <w:pPr>
        <w:pStyle w:val="Heading2"/>
      </w:pPr>
      <w:r>
        <w:t xml:space="preserve">Element 1. Currency and control</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1.1</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The document carries a unique identifier that is not merely its title.</w:t>
            </w:r>
            <w:r>
              <w:t xml:space="preserve"> </w:t>
            </w:r>
            <w:r>
              <w:t xml:space="preserve">Cover, footer, control sheet, register entry.</w:t>
            </w:r>
          </w:p>
        </w:tc>
        <w:tc>
          <w:tcPr/>
          <w:p>
            <w:pPr>
              <w:pStyle w:val="Compact"/>
              <w:jc w:val="left"/>
            </w:pPr>
            <w:r>
              <w:t xml:space="preserve">Present / Absent</w:t>
            </w:r>
          </w:p>
        </w:tc>
      </w:tr>
      <w:tr>
        <w:tc>
          <w:tcPr/>
          <w:p>
            <w:pPr>
              <w:pStyle w:val="Compact"/>
              <w:jc w:val="left"/>
            </w:pPr>
            <w:r>
              <w:t xml:space="preserve">1.2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names the role accountable for its content.</w:t>
            </w:r>
            <w:r>
              <w:t xml:space="preserve"> </w:t>
            </w:r>
            <w:r>
              <w:t xml:space="preserve">Front matter or control sheet.</w:t>
            </w:r>
          </w:p>
        </w:tc>
        <w:tc>
          <w:tcPr/>
          <w:p>
            <w:pPr>
              <w:pStyle w:val="Compact"/>
              <w:jc w:val="left"/>
            </w:pPr>
            <w:r>
              <w:t xml:space="preserve">0 no owner named. 1 an individual’s name or a business unit with no position title. 2 a position title, e.g. Director, Licensing Operations.</w:t>
            </w:r>
          </w:p>
        </w:tc>
      </w:tr>
      <w:tr>
        <w:tc>
          <w:tcPr/>
          <w:p>
            <w:pPr>
              <w:pStyle w:val="Compact"/>
              <w:jc w:val="left"/>
            </w:pPr>
            <w:r>
              <w:t xml:space="preserve">1.3</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The document identifies who approved it and when.</w:t>
            </w:r>
            <w:r>
              <w:t xml:space="preserve"> </w:t>
            </w:r>
            <w:r>
              <w:t xml:space="preserve">Front matter or control sheet.</w:t>
            </w:r>
          </w:p>
        </w:tc>
        <w:tc>
          <w:tcPr/>
          <w:p>
            <w:pPr>
              <w:pStyle w:val="Compact"/>
              <w:jc w:val="left"/>
            </w:pPr>
            <w:r>
              <w:t xml:space="preserve">Present / Absent</w:t>
            </w:r>
          </w:p>
        </w:tc>
      </w:tr>
      <w:tr>
        <w:tc>
          <w:tcPr/>
          <w:p>
            <w:pPr>
              <w:pStyle w:val="Compact"/>
              <w:jc w:val="left"/>
            </w:pPr>
            <w:r>
              <w:t xml:space="preserve">1.4</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The document carries a version number or equivalent.</w:t>
            </w:r>
            <w:r>
              <w:t xml:space="preserve"> </w:t>
            </w:r>
            <w:r>
              <w:t xml:space="preserve">Cover, footer, control sheet.</w:t>
            </w:r>
          </w:p>
        </w:tc>
        <w:tc>
          <w:tcPr/>
          <w:p>
            <w:pPr>
              <w:pStyle w:val="Compact"/>
              <w:jc w:val="left"/>
            </w:pPr>
            <w:r>
              <w:t xml:space="preserve">Present / Absent</w:t>
            </w:r>
          </w:p>
        </w:tc>
      </w:tr>
      <w:tr>
        <w:tc>
          <w:tcPr/>
          <w:p>
            <w:pPr>
              <w:pStyle w:val="Compact"/>
              <w:jc w:val="left"/>
            </w:pPr>
            <w:r>
              <w:t xml:space="preserve">1.5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states an effective date not confusable with a print or export date.</w:t>
            </w:r>
            <w:r>
              <w:t xml:space="preserve"> </w:t>
            </w:r>
            <w:r>
              <w:t xml:space="preserve">Cover, footer.</w:t>
            </w:r>
          </w:p>
        </w:tc>
        <w:tc>
          <w:tcPr/>
          <w:p>
            <w:pPr>
              <w:pStyle w:val="Compact"/>
              <w:jc w:val="left"/>
            </w:pPr>
            <w:r>
              <w:t xml:space="preserve">0 the only date is a footer that changes on printing. 1 a year with no day or month. 2 an explicit effective-from date.</w:t>
            </w:r>
          </w:p>
        </w:tc>
      </w:tr>
      <w:tr>
        <w:tc>
          <w:tcPr/>
          <w:p>
            <w:pPr>
              <w:pStyle w:val="Compact"/>
              <w:jc w:val="left"/>
            </w:pPr>
            <w:r>
              <w:t xml:space="preserve">1.6</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states a next review date, and that date has not passed.</w:t>
            </w:r>
            <w:r>
              <w:t xml:space="preserve"> </w:t>
            </w:r>
            <w:r>
              <w:t xml:space="preserve">Front matter or control sheet.</w:t>
            </w:r>
          </w:p>
        </w:tc>
        <w:tc>
          <w:tcPr/>
          <w:p>
            <w:pPr>
              <w:pStyle w:val="Compact"/>
              <w:jc w:val="left"/>
            </w:pPr>
            <w:r>
              <w:t xml:space="preserve">2 stated and not passed. 1 stated and overdue by up to 12 months. 0 overdue by more than 12 months, or no review date. Record months overdue.</w:t>
            </w:r>
          </w:p>
        </w:tc>
      </w:tr>
      <w:tr>
        <w:tc>
          <w:tcPr/>
          <w:p>
            <w:pPr>
              <w:pStyle w:val="Compact"/>
              <w:jc w:val="left"/>
            </w:pPr>
            <w:r>
              <w:t xml:space="preserve">1.7</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revision history records what changed, when, why, and on whose authority.</w:t>
            </w:r>
            <w:r>
              <w:t xml:space="preserve"> </w:t>
            </w:r>
            <w:r>
              <w:t xml:space="preserve">Revision or amendment table.</w:t>
            </w:r>
          </w:p>
        </w:tc>
        <w:tc>
          <w:tcPr/>
          <w:p>
            <w:pPr>
              <w:pStyle w:val="Compact"/>
              <w:jc w:val="left"/>
            </w:pPr>
            <w:r>
              <w:t xml:space="preserve">0 none, or dates only. 1 dates plus a generic descriptor such as minor amendments. 2 what changed, why, and the authorising decision.</w:t>
            </w:r>
          </w:p>
        </w:tc>
      </w:tr>
      <w:tr>
        <w:tc>
          <w:tcPr/>
          <w:p>
            <w:pPr>
              <w:pStyle w:val="Compact"/>
              <w:jc w:val="left"/>
            </w:pPr>
            <w:r>
              <w:t xml:space="preserve">1.8</w:t>
            </w:r>
          </w:p>
        </w:tc>
        <w:tc>
          <w:tcPr/>
          <w:p>
            <w:pPr>
              <w:pStyle w:val="Compact"/>
              <w:jc w:val="left"/>
            </w:pPr>
            <w:r>
              <w:t xml:space="preserve">E</w:t>
            </w:r>
          </w:p>
        </w:tc>
        <w:tc>
          <w:tcPr/>
          <w:p>
            <w:pPr>
              <w:pStyle w:val="Compact"/>
              <w:jc w:val="left"/>
            </w:pPr>
            <w:r>
              <w:t xml:space="preserve">REG</w:t>
            </w:r>
          </w:p>
        </w:tc>
        <w:tc>
          <w:tcPr/>
          <w:p>
            <w:pPr>
              <w:pStyle w:val="Compact"/>
              <w:jc w:val="left"/>
            </w:pPr>
            <w:r>
              <w:rPr>
                <w:bCs/>
                <w:b/>
              </w:rPr>
              <w:t xml:space="preserve">No provision cited in this document has been amended, renumbered or repealed since the document’s last review without the document being re-reviewed.</w:t>
            </w:r>
            <w:r>
              <w:t xml:space="preserve"> </w:t>
            </w:r>
            <w:r>
              <w:t xml:space="preserve">Register review date against the legislation currency list.</w:t>
            </w:r>
          </w:p>
        </w:tc>
        <w:tc>
          <w:tcPr/>
          <w:p>
            <w:pPr>
              <w:pStyle w:val="Compact"/>
              <w:jc w:val="left"/>
            </w:pPr>
            <w:r>
              <w:t xml:space="preserve">Present / Absent</w:t>
            </w:r>
          </w:p>
        </w:tc>
      </w:tr>
    </w:tbl>
    <w:p>
      <w:pPr>
        <w:spacing w:before="0" w:after="0" w:line="120" w:lineRule="exact"/>
      </w:pPr>
    </w:p>
    <w:bookmarkEnd w:id="33"/>
    <w:bookmarkStart w:id="34" w:name="element-2.-authority-and-traceability"/>
    <w:p>
      <w:pPr>
        <w:pStyle w:val="Heading2"/>
      </w:pPr>
      <w:r>
        <w:t xml:space="preserve">Element 2. Authority and traceability</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2.1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states the legal or delegated authority under which it is made.</w:t>
            </w:r>
            <w:r>
              <w:t xml:space="preserve"> </w:t>
            </w:r>
            <w:r>
              <w:t xml:space="preserve">Front matter, purpose or scope section.</w:t>
            </w:r>
          </w:p>
        </w:tc>
        <w:tc>
          <w:tcPr/>
          <w:p>
            <w:pPr>
              <w:pStyle w:val="Compact"/>
              <w:jc w:val="left"/>
            </w:pPr>
            <w:r>
              <w:t xml:space="preserve">0 nothing stated. 1 a general assertion such as issued under the Act. 2 the specific provision, delegation instrument or approval authority.</w:t>
            </w:r>
          </w:p>
        </w:tc>
      </w:tr>
      <w:tr>
        <w:tc>
          <w:tcPr/>
          <w:p>
            <w:pPr>
              <w:pStyle w:val="Compact"/>
              <w:jc w:val="left"/>
            </w:pPr>
            <w:r>
              <w:t xml:space="preserve">2.2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Obligations in the sampled provisions carry a resolvable citation to a specific legislative or subordinate provision.</w:t>
            </w:r>
            <w:r>
              <w:t xml:space="preserve"> </w:t>
            </w:r>
            <w:r>
              <w:t xml:space="preserve">Sampled provisions. Rate per 100 sampled obligations.</w:t>
            </w:r>
          </w:p>
        </w:tc>
        <w:tc>
          <w:tcPr/>
          <w:p>
            <w:pPr>
              <w:pStyle w:val="Compact"/>
              <w:jc w:val="left"/>
            </w:pPr>
            <w:r>
              <w:t xml:space="preserve">0 fewer than 25 per 100. 1 25 to 74 per 100. 2 75 or more per 100. Record the rate.</w:t>
            </w:r>
          </w:p>
        </w:tc>
      </w:tr>
      <w:tr>
        <w:tc>
          <w:tcPr/>
          <w:p>
            <w:pPr>
              <w:pStyle w:val="Compact"/>
              <w:jc w:val="left"/>
            </w:pPr>
            <w:r>
              <w:t xml:space="preserve">2.3</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Every citation in the sample resolves to a provision that exists in the current consolidated text.</w:t>
            </w:r>
            <w:r>
              <w:t xml:space="preserve"> </w:t>
            </w:r>
            <w:r>
              <w:t xml:space="preserve">Sampled citations against the current compilation.</w:t>
            </w:r>
          </w:p>
        </w:tc>
        <w:tc>
          <w:tcPr/>
          <w:p>
            <w:pPr>
              <w:pStyle w:val="Compact"/>
              <w:jc w:val="left"/>
            </w:pPr>
            <w:r>
              <w:t xml:space="preserve">Present / Absent. Record the count that fail.</w:t>
            </w:r>
          </w:p>
        </w:tc>
      </w:tr>
      <w:tr>
        <w:tc>
          <w:tcPr/>
          <w:p>
            <w:pPr>
              <w:pStyle w:val="Compact"/>
              <w:jc w:val="left"/>
            </w:pPr>
            <w:r>
              <w:t xml:space="preserve">2.4</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Where the document states an obligation and attributes it to a cited provision, the appraiser records the pair without judging the match.</w:t>
            </w:r>
            <w:r>
              <w:t xml:space="preserve"> </w:t>
            </w:r>
            <w:r>
              <w:t xml:space="preserve">Sampled provisions. This item captures the observable fact only. Any suspected mismatch is referred for legal advice and reported as a referral, not as a score.</w:t>
            </w:r>
          </w:p>
        </w:tc>
        <w:tc>
          <w:tcPr/>
          <w:p>
            <w:pPr>
              <w:pStyle w:val="Compact"/>
              <w:jc w:val="left"/>
            </w:pPr>
            <w:r>
              <w:t xml:space="preserve">Present / Absent. Record referrals.</w:t>
            </w:r>
          </w:p>
        </w:tc>
      </w:tr>
      <w:tr>
        <w:tc>
          <w:tcPr/>
          <w:p>
            <w:pPr>
              <w:pStyle w:val="Compact"/>
              <w:jc w:val="left"/>
            </w:pPr>
            <w:r>
              <w:t xml:space="preserve">2.5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Requirements are classified, or are otherwise distinguishable, as legislative requirement, agency policy or operational guidance.</w:t>
            </w:r>
            <w:r>
              <w:t xml:space="preserve"> </w:t>
            </w:r>
            <w:r>
              <w:t xml:space="preserve">Whole document.</w:t>
            </w:r>
          </w:p>
        </w:tc>
        <w:tc>
          <w:tcPr/>
          <w:p>
            <w:pPr>
              <w:pStyle w:val="Compact"/>
              <w:jc w:val="left"/>
            </w:pPr>
            <w:r>
              <w:t xml:space="preserve">0 no distinction anywhere. 1 the distinction is drawn in some places or in a general statement. 2 the distinction is drawn at the level of individual requirements.</w:t>
            </w:r>
          </w:p>
        </w:tc>
      </w:tr>
      <w:tr>
        <w:tc>
          <w:tcPr/>
          <w:p>
            <w:pPr>
              <w:pStyle w:val="Compact"/>
              <w:jc w:val="left"/>
            </w:pPr>
            <w:r>
              <w:t xml:space="preserve">2.6</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Agency requirements are not written in legislative register.</w:t>
            </w:r>
            <w:r>
              <w:t xml:space="preserve"> </w:t>
            </w:r>
            <w:r>
              <w:t xml:space="preserve">Sampled provisions. Look for it is an offence, the Act requires, you must by law, where no provision is cited.</w:t>
            </w:r>
          </w:p>
        </w:tc>
        <w:tc>
          <w:tcPr/>
          <w:p>
            <w:pPr>
              <w:pStyle w:val="Compact"/>
              <w:jc w:val="left"/>
            </w:pPr>
            <w:r>
              <w:t xml:space="preserve">0 three or more instances per 100 sampled obligations. 1 one or two. 2 none.</w:t>
            </w:r>
          </w:p>
        </w:tc>
      </w:tr>
      <w:tr>
        <w:tc>
          <w:tcPr/>
          <w:p>
            <w:pPr>
              <w:pStyle w:val="Compact"/>
              <w:jc w:val="left"/>
            </w:pPr>
            <w:r>
              <w:t xml:space="preserve">2.7</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Where the document governs a statutory discretion, a route for departing from it in an individual case is stated.</w:t>
            </w:r>
            <w:r>
              <w:t xml:space="preserve"> </w:t>
            </w:r>
            <w:r>
              <w:t xml:space="preserve">Whole document. Skipped by the discretion gate if no discretion is governed.</w:t>
            </w:r>
          </w:p>
        </w:tc>
        <w:tc>
          <w:tcPr/>
          <w:p>
            <w:pPr>
              <w:pStyle w:val="Compact"/>
              <w:jc w:val="left"/>
            </w:pPr>
            <w:r>
              <w:t xml:space="preserve">0 no departure route and absolute constructions present. 1 no departure route, no absolute constructions. 2 a stated route with a recording requirement.</w:t>
            </w:r>
          </w:p>
        </w:tc>
      </w:tr>
      <w:tr>
        <w:tc>
          <w:tcPr/>
          <w:p>
            <w:pPr>
              <w:pStyle w:val="Compact"/>
              <w:jc w:val="left"/>
            </w:pPr>
            <w:r>
              <w:t xml:space="preserve">2.8</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Legislative text reproduced rather than cited is recorded, with the date of the version reproduced.</w:t>
            </w:r>
            <w:r>
              <w:t xml:space="preserve"> </w:t>
            </w:r>
            <w:r>
              <w:t xml:space="preserve">Whole document.</w:t>
            </w:r>
          </w:p>
        </w:tc>
        <w:tc>
          <w:tcPr/>
          <w:p>
            <w:pPr>
              <w:pStyle w:val="Compact"/>
              <w:jc w:val="left"/>
            </w:pPr>
            <w:r>
              <w:t xml:space="preserve">Present / Absent. Record locations.</w:t>
            </w:r>
          </w:p>
        </w:tc>
      </w:tr>
    </w:tbl>
    <w:p>
      <w:pPr>
        <w:spacing w:before="0" w:after="0" w:line="120" w:lineRule="exact"/>
      </w:pPr>
    </w:p>
    <w:bookmarkEnd w:id="34"/>
    <w:bookmarkStart w:id="35" w:name="element-3.-obligation-clarity"/>
    <w:p>
      <w:pPr>
        <w:pStyle w:val="Heading2"/>
      </w:pPr>
      <w:r>
        <w:t xml:space="preserve">Element 3. Obligation clarity</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3.1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Obligations use a small controlled set of modal verbs.</w:t>
            </w:r>
            <w:r>
              <w:t xml:space="preserve"> </w:t>
            </w:r>
            <w:r>
              <w:t xml:space="preserve">Sampled provisions. Count uses outside the set per 100 sampled obligations.</w:t>
            </w:r>
          </w:p>
        </w:tc>
        <w:tc>
          <w:tcPr/>
          <w:p>
            <w:pPr>
              <w:pStyle w:val="Compact"/>
              <w:jc w:val="left"/>
            </w:pPr>
            <w:r>
              <w:t xml:space="preserve">0 more than 20 per 100. 1 5 to 20 per 100. 2 fewer than 5 per 100. Record the rate.</w:t>
            </w:r>
          </w:p>
        </w:tc>
      </w:tr>
      <w:tr>
        <w:tc>
          <w:tcPr/>
          <w:p>
            <w:pPr>
              <w:pStyle w:val="Compact"/>
              <w:jc w:val="left"/>
            </w:pPr>
            <w:r>
              <w:t xml:space="preserve">3.2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Obligations name an actor rather than using an agentless passive.</w:t>
            </w:r>
            <w:r>
              <w:t xml:space="preserve"> </w:t>
            </w:r>
            <w:r>
              <w:t xml:space="preserve">Sampled provisions. Rate per 100 sampled obligations.</w:t>
            </w:r>
          </w:p>
        </w:tc>
        <w:tc>
          <w:tcPr/>
          <w:p>
            <w:pPr>
              <w:pStyle w:val="Compact"/>
              <w:jc w:val="left"/>
            </w:pPr>
            <w:r>
              <w:t xml:space="preserve">0 more than 30 per 100 agentless. 1 10 to 30 per 100. 2 fewer than 10 per 100. Record the rate.</w:t>
            </w:r>
          </w:p>
        </w:tc>
      </w:tr>
      <w:tr>
        <w:tc>
          <w:tcPr/>
          <w:p>
            <w:pPr>
              <w:pStyle w:val="Compact"/>
              <w:jc w:val="left"/>
            </w:pPr>
            <w:r>
              <w:t xml:space="preserve">3.3</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The same act does not carry different modal strength in different places in this document.</w:t>
            </w:r>
            <w:r>
              <w:t xml:space="preserve"> </w:t>
            </w:r>
            <w:r>
              <w:t xml:space="preserve">Sampled provisions.</w:t>
            </w:r>
          </w:p>
        </w:tc>
        <w:tc>
          <w:tcPr/>
          <w:p>
            <w:pPr>
              <w:pStyle w:val="Compact"/>
              <w:jc w:val="left"/>
            </w:pPr>
            <w:r>
              <w:t xml:space="preserve">Present (consistent) / Absent. Record instances.</w:t>
            </w:r>
          </w:p>
        </w:tc>
      </w:tr>
      <w:tr>
        <w:tc>
          <w:tcPr/>
          <w:p>
            <w:pPr>
              <w:pStyle w:val="Compact"/>
              <w:jc w:val="left"/>
            </w:pPr>
            <w:r>
              <w:t xml:space="preserve">3.4</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document’s declared status and its language agree: an advisory document imposes no mandatory requirements, a mandatory one does not bury binding requirements in advisory prose.</w:t>
            </w:r>
            <w:r>
              <w:t xml:space="preserve"> </w:t>
            </w:r>
            <w:r>
              <w:t xml:space="preserve">Whole document against its declared instrument type.</w:t>
            </w:r>
          </w:p>
        </w:tc>
        <w:tc>
          <w:tcPr/>
          <w:p>
            <w:pPr>
              <w:pStyle w:val="Compact"/>
              <w:jc w:val="left"/>
            </w:pPr>
            <w:r>
              <w:t xml:space="preserve">0 direct contradiction. 1 mixed without signposting. 2 consistent, or mixed with the binding parts marked.</w:t>
            </w:r>
          </w:p>
        </w:tc>
      </w:tr>
      <w:tr>
        <w:tc>
          <w:tcPr/>
          <w:p>
            <w:pPr>
              <w:pStyle w:val="Compact"/>
              <w:jc w:val="left"/>
            </w:pPr>
            <w:r>
              <w:t xml:space="preserve">3.5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Roles named in the responsibilities section appear in the body, and roles bearing obligations in the body appear in the responsibilities section.</w:t>
            </w:r>
            <w:r>
              <w:t xml:space="preserve"> </w:t>
            </w:r>
            <w:r>
              <w:t xml:space="preserve">Responsibilities section and sampled provisions.</w:t>
            </w:r>
          </w:p>
        </w:tc>
        <w:tc>
          <w:tcPr/>
          <w:p>
            <w:pPr>
              <w:pStyle w:val="Compact"/>
              <w:jc w:val="left"/>
            </w:pPr>
            <w:r>
              <w:t xml:space="preserve">0 no responsibilities section, or more than a third mismatched. 1 some mismatch. 2 aligned both ways.</w:t>
            </w:r>
          </w:p>
        </w:tc>
      </w:tr>
    </w:tbl>
    <w:p>
      <w:pPr>
        <w:spacing w:before="0" w:after="0" w:line="120" w:lineRule="exact"/>
      </w:pPr>
    </w:p>
    <w:bookmarkEnd w:id="35"/>
    <w:bookmarkStart w:id="36" w:name="Xb91ab30239a8559107b381f906ce0924b3b4809"/>
    <w:p>
      <w:pPr>
        <w:pStyle w:val="Heading2"/>
      </w:pPr>
      <w:r>
        <w:t xml:space="preserve">Element 4. Decidability and executability</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4.1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Sampled requirements name who does what, under what condition, and by when.</w:t>
            </w:r>
            <w:r>
              <w:t xml:space="preserve"> </w:t>
            </w:r>
            <w:r>
              <w:t xml:space="preserve">Sampled provisions. Rate of requirements with any slot empty, per 100 sampled.</w:t>
            </w:r>
          </w:p>
        </w:tc>
        <w:tc>
          <w:tcPr/>
          <w:p>
            <w:pPr>
              <w:pStyle w:val="Compact"/>
              <w:jc w:val="left"/>
            </w:pPr>
            <w:r>
              <w:t xml:space="preserve">0 more than 50 per 100 incomplete. 1 20 to 50 per 100. 2 fewer than 20 per 100. Record the rate.</w:t>
            </w:r>
          </w:p>
        </w:tc>
      </w:tr>
      <w:tr>
        <w:tc>
          <w:tcPr/>
          <w:p>
            <w:pPr>
              <w:pStyle w:val="Compact"/>
              <w:jc w:val="left"/>
            </w:pPr>
            <w:r>
              <w:t xml:space="preserve">4.2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Enumerated sets of conditions state the outcome when none is met.</w:t>
            </w:r>
            <w:r>
              <w:t xml:space="preserve"> </w:t>
            </w:r>
            <w:r>
              <w:t xml:space="preserve">Sampled conditional provisions.</w:t>
            </w:r>
          </w:p>
        </w:tc>
        <w:tc>
          <w:tcPr/>
          <w:p>
            <w:pPr>
              <w:pStyle w:val="Compact"/>
              <w:jc w:val="left"/>
            </w:pPr>
            <w:r>
              <w:t xml:space="preserve">0 no residual case stated anywhere. 1 stated in some places. 2 stated wherever conditions are enumerated.</w:t>
            </w:r>
          </w:p>
        </w:tc>
      </w:tr>
      <w:tr>
        <w:tc>
          <w:tcPr/>
          <w:p>
            <w:pPr>
              <w:pStyle w:val="Compact"/>
              <w:jc w:val="left"/>
            </w:pPr>
            <w:r>
              <w:t xml:space="preserve">4.3</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Multi-condition rules are presented as a table, decision structure or numbered conditions rather than running prose.</w:t>
            </w:r>
            <w:r>
              <w:t xml:space="preserve"> </w:t>
            </w:r>
            <w:r>
              <w:t xml:space="preserve">Sampled provisions with two or more conditional connectives, or an exception to an exception.</w:t>
            </w:r>
          </w:p>
        </w:tc>
        <w:tc>
          <w:tcPr/>
          <w:p>
            <w:pPr>
              <w:pStyle w:val="Compact"/>
              <w:jc w:val="left"/>
            </w:pPr>
            <w:r>
              <w:t xml:space="preserve">0 all in prose. 1 some structured. 2 all structured.</w:t>
            </w:r>
          </w:p>
        </w:tc>
      </w:tr>
      <w:tr>
        <w:tc>
          <w:tcPr/>
          <w:p>
            <w:pPr>
              <w:pStyle w:val="Compact"/>
              <w:jc w:val="left"/>
            </w:pPr>
            <w:r>
              <w:t xml:space="preserve">4.4</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Agency-invented evaluative language at decision points carries stated considerations, examples or an escalation path.</w:t>
            </w:r>
            <w:r>
              <w:t xml:space="preserve"> </w:t>
            </w:r>
            <w:r>
              <w:t xml:space="preserve">Sampled provisions. The vagueness gate excludes recognised statutory terms of art, which are recorded separately and not scored.</w:t>
            </w:r>
          </w:p>
        </w:tc>
        <w:tc>
          <w:tcPr/>
          <w:p>
            <w:pPr>
              <w:pStyle w:val="Compact"/>
              <w:jc w:val="left"/>
            </w:pPr>
            <w:r>
              <w:t xml:space="preserve">0 none carries considerations. 1 some do. 2 all do, or none is present.</w:t>
            </w:r>
          </w:p>
        </w:tc>
      </w:tr>
      <w:tr>
        <w:tc>
          <w:tcPr/>
          <w:p>
            <w:pPr>
              <w:pStyle w:val="Compact"/>
              <w:jc w:val="left"/>
            </w:pPr>
            <w:r>
              <w:t xml:space="preserve">4.5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Directive sentences built on abstract verbs carry a concrete step, actor, artefact or timeframe.</w:t>
            </w:r>
            <w:r>
              <w:t xml:space="preserve"> </w:t>
            </w:r>
            <w:r>
              <w:t xml:space="preserve">Sampled provisions. Look for ensure, manage, monitor, address, facilitate.</w:t>
            </w:r>
          </w:p>
        </w:tc>
        <w:tc>
          <w:tcPr/>
          <w:p>
            <w:pPr>
              <w:pStyle w:val="Compact"/>
              <w:jc w:val="left"/>
            </w:pPr>
            <w:r>
              <w:t xml:space="preserve">0 more than 30 per 100 sampled obligations bare. 1 10 to 30 per 100. 2 fewer than 10 per 100. Record the rate.</w:t>
            </w:r>
          </w:p>
        </w:tc>
      </w:tr>
    </w:tbl>
    <w:p>
      <w:pPr>
        <w:spacing w:before="0" w:after="0" w:line="120" w:lineRule="exact"/>
      </w:pPr>
    </w:p>
    <w:bookmarkEnd w:id="36"/>
    <w:bookmarkStart w:id="37" w:name="element-5.-findability-and-structure"/>
    <w:p>
      <w:pPr>
        <w:pStyle w:val="Heading2"/>
      </w:pPr>
      <w:r>
        <w:t xml:space="preserve">Element 5. Findability and structure</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5.1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Heading hierarchy: one top level heading, no more than four levels, no skipped levels, no orphan subheadings.</w:t>
            </w:r>
            <w:r>
              <w:t xml:space="preserve"> </w:t>
            </w:r>
            <w:r>
              <w:t xml:space="preserve">Navigation pane or document map.</w:t>
            </w:r>
          </w:p>
        </w:tc>
        <w:tc>
          <w:tcPr/>
          <w:p>
            <w:pPr>
              <w:pStyle w:val="Compact"/>
              <w:jc w:val="left"/>
            </w:pPr>
            <w:r>
              <w:t xml:space="preserve">0 two or more of these fail. 1 one fails. 2 none fails.</w:t>
            </w:r>
          </w:p>
        </w:tc>
      </w:tr>
      <w:tr>
        <w:tc>
          <w:tcPr/>
          <w:p>
            <w:pPr>
              <w:pStyle w:val="Compact"/>
              <w:jc w:val="left"/>
            </w:pPr>
            <w:r>
              <w:t xml:space="preserve">5.2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Headings front-load their topic and are not generic.</w:t>
            </w:r>
            <w:r>
              <w:t xml:space="preserve"> </w:t>
            </w:r>
            <w:r>
              <w:t xml:space="preserve">Contents page. Rate of generic headings such as General, Other, Background, per 100 headings.</w:t>
            </w:r>
          </w:p>
        </w:tc>
        <w:tc>
          <w:tcPr/>
          <w:p>
            <w:pPr>
              <w:pStyle w:val="Compact"/>
              <w:jc w:val="left"/>
            </w:pPr>
            <w:r>
              <w:t xml:space="preserve">0 more than 25 per 100 generic. 1 10 to 25 per 100. 2 fewer than 10 per 100. Record the rate.</w:t>
            </w:r>
          </w:p>
        </w:tc>
      </w:tr>
      <w:tr>
        <w:tc>
          <w:tcPr/>
          <w:p>
            <w:pPr>
              <w:pStyle w:val="Compact"/>
              <w:jc w:val="left"/>
            </w:pPr>
            <w:r>
              <w:t xml:space="preserve">5.3</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Sections state their rule or requirement before background.</w:t>
            </w:r>
            <w:r>
              <w:t xml:space="preserve"> </w:t>
            </w:r>
            <w:r>
              <w:t xml:space="preserve">Sampled sections.</w:t>
            </w:r>
          </w:p>
        </w:tc>
        <w:tc>
          <w:tcPr/>
          <w:p>
            <w:pPr>
              <w:pStyle w:val="Compact"/>
              <w:jc w:val="left"/>
            </w:pPr>
            <w:r>
              <w:t xml:space="preserve">0 fewer than a third do. 1 between a third and two thirds. 2 more than two thirds.</w:t>
            </w:r>
          </w:p>
        </w:tc>
      </w:tr>
      <w:tr>
        <w:tc>
          <w:tcPr/>
          <w:p>
            <w:pPr>
              <w:pStyle w:val="Compact"/>
              <w:jc w:val="left"/>
            </w:pPr>
            <w:r>
              <w:t xml:space="preserve">5.4</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Substantive provisions carry a unique number and internal cross references resolve to a numbered target.</w:t>
            </w:r>
            <w:r>
              <w:t xml:space="preserve"> </w:t>
            </w:r>
            <w:r>
              <w:t xml:space="preserve">Whole document, sampled cross references.</w:t>
            </w:r>
          </w:p>
        </w:tc>
        <w:tc>
          <w:tcPr/>
          <w:p>
            <w:pPr>
              <w:pStyle w:val="Compact"/>
              <w:jc w:val="left"/>
            </w:pPr>
            <w:r>
              <w:t xml:space="preserve">0 provisions unnumbered. 1 numbered but cross references use see above or page numbers. 2 numbered and cross references resolve.</w:t>
            </w:r>
          </w:p>
        </w:tc>
      </w:tr>
      <w:tr>
        <w:tc>
          <w:tcPr/>
          <w:p>
            <w:pPr>
              <w:pStyle w:val="Compact"/>
              <w:jc w:val="left"/>
            </w:pPr>
            <w:r>
              <w:t xml:space="preserve">5.5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Sampled sections are comprehensible read cold, without antecedents established elsewhere.</w:t>
            </w:r>
            <w:r>
              <w:t xml:space="preserve"> </w:t>
            </w:r>
            <w:r>
              <w:t xml:space="preserve">Sampled sections read in isolation. Rate per 100 sampled sections with an unresolved reference.</w:t>
            </w:r>
          </w:p>
        </w:tc>
        <w:tc>
          <w:tcPr/>
          <w:p>
            <w:pPr>
              <w:pStyle w:val="Compact"/>
              <w:jc w:val="left"/>
            </w:pPr>
            <w:r>
              <w:t xml:space="preserve">0 more than 40 per 100. 1 15 to 40 per 100. 2 fewer than 15 per 100. Record the rate.</w:t>
            </w:r>
          </w:p>
        </w:tc>
      </w:tr>
      <w:tr>
        <w:tc>
          <w:tcPr/>
          <w:p>
            <w:pPr>
              <w:pStyle w:val="Compact"/>
              <w:jc w:val="left"/>
            </w:pPr>
            <w:r>
              <w:t xml:space="preserve">5.6</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organising structure matches the reader task: sequential for procedure, hierarchical for reference.</w:t>
            </w:r>
            <w:r>
              <w:t xml:space="preserve"> </w:t>
            </w:r>
            <w:r>
              <w:t xml:space="preserve">Whole document against its declared type.</w:t>
            </w:r>
          </w:p>
        </w:tc>
        <w:tc>
          <w:tcPr/>
          <w:p>
            <w:pPr>
              <w:pStyle w:val="Compact"/>
              <w:jc w:val="left"/>
            </w:pPr>
            <w:r>
              <w:t xml:space="preserve">0 a procedure written as continuous prose. 1 mixed. 2 matched.</w:t>
            </w:r>
          </w:p>
        </w:tc>
      </w:tr>
    </w:tbl>
    <w:p>
      <w:pPr>
        <w:spacing w:before="0" w:after="0" w:line="120" w:lineRule="exact"/>
      </w:pPr>
    </w:p>
    <w:bookmarkEnd w:id="37"/>
    <w:bookmarkStart w:id="38" w:name="element-6.-understandability"/>
    <w:p>
      <w:pPr>
        <w:pStyle w:val="Heading2"/>
      </w:pPr>
      <w:r>
        <w:t xml:space="preserve">Element 6. Understandability</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6.1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Average sentence length in non-quoted agency-authored text.</w:t>
            </w:r>
            <w:r>
              <w:t xml:space="preserve"> </w:t>
            </w:r>
            <w:r>
              <w:t xml:space="preserve">Word count tool on a sampled extract of at least 1,000 words, excluding quoted statutory text.</w:t>
            </w:r>
          </w:p>
        </w:tc>
        <w:tc>
          <w:tcPr/>
          <w:p>
            <w:pPr>
              <w:pStyle w:val="Compact"/>
              <w:jc w:val="left"/>
            </w:pPr>
            <w:r>
              <w:t xml:space="preserve">0 more than 25 words. 1 20 to 25 words. 2 fewer than 20 words. Record the average.</w:t>
            </w:r>
          </w:p>
        </w:tc>
      </w:tr>
      <w:tr>
        <w:tc>
          <w:tcPr/>
          <w:p>
            <w:pPr>
              <w:pStyle w:val="Compact"/>
              <w:jc w:val="left"/>
            </w:pPr>
            <w:r>
              <w:t xml:space="preserve">6.2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Rate of sentences over 25 words in non-quoted text.</w:t>
            </w:r>
            <w:r>
              <w:t xml:space="preserve"> </w:t>
            </w:r>
            <w:r>
              <w:t xml:space="preserve">Sampled extract. Rate per 100 sentences.</w:t>
            </w:r>
          </w:p>
        </w:tc>
        <w:tc>
          <w:tcPr/>
          <w:p>
            <w:pPr>
              <w:pStyle w:val="Compact"/>
              <w:jc w:val="left"/>
            </w:pPr>
            <w:r>
              <w:t xml:space="preserve">0 more than 30 per 100. 1 10 to 30 per 100. 2 fewer than 10 per 100. Record the rate.</w:t>
            </w:r>
          </w:p>
        </w:tc>
      </w:tr>
      <w:tr>
        <w:tc>
          <w:tcPr/>
          <w:p>
            <w:pPr>
              <w:pStyle w:val="Compact"/>
              <w:jc w:val="left"/>
            </w:pPr>
            <w:r>
              <w:t xml:space="preserve">6.3</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Rate of centre-embedded clauses, material inserted between a subject and its verb, in non-quoted text.</w:t>
            </w:r>
            <w:r>
              <w:t xml:space="preserve"> </w:t>
            </w:r>
            <w:r>
              <w:t xml:space="preserve">Sampled extract. Rate per 1,000 words.</w:t>
            </w:r>
          </w:p>
        </w:tc>
        <w:tc>
          <w:tcPr/>
          <w:p>
            <w:pPr>
              <w:pStyle w:val="Compact"/>
              <w:jc w:val="left"/>
            </w:pPr>
            <w:r>
              <w:t xml:space="preserve">0 more than 8 per 1,000 words. 1 3 to 8. 2 fewer than 3. Record the rate.</w:t>
            </w:r>
          </w:p>
        </w:tc>
      </w:tr>
      <w:tr>
        <w:tc>
          <w:tcPr/>
          <w:p>
            <w:pPr>
              <w:pStyle w:val="Compact"/>
              <w:jc w:val="left"/>
            </w:pPr>
            <w:r>
              <w:t xml:space="preserve">6.4</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Acronyms are expanded on first use within this document.</w:t>
            </w:r>
            <w:r>
              <w:t xml:space="preserve"> </w:t>
            </w:r>
            <w:r>
              <w:t xml:space="preserve">Whole document. Rate of unexpanded acronyms per 1,000 words.</w:t>
            </w:r>
          </w:p>
        </w:tc>
        <w:tc>
          <w:tcPr/>
          <w:p>
            <w:pPr>
              <w:pStyle w:val="Compact"/>
              <w:jc w:val="left"/>
            </w:pPr>
            <w:r>
              <w:t xml:space="preserve">0 more than 2 per 1,000 words. 1 0.5 to 2. 2 fewer than 0.5. Record the rate.</w:t>
            </w:r>
          </w:p>
        </w:tc>
      </w:tr>
      <w:tr>
        <w:tc>
          <w:tcPr/>
          <w:p>
            <w:pPr>
              <w:pStyle w:val="Compact"/>
              <w:jc w:val="left"/>
            </w:pPr>
            <w:r>
              <w:t xml:space="preserve">6.5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Defined terms are defined once, at or before first substantive use, and used consistently after.</w:t>
            </w:r>
            <w:r>
              <w:t xml:space="preserve"> </w:t>
            </w:r>
            <w:r>
              <w:t xml:space="preserve">Definitions section and body.</w:t>
            </w:r>
          </w:p>
        </w:tc>
        <w:tc>
          <w:tcPr/>
          <w:p>
            <w:pPr>
              <w:pStyle w:val="Compact"/>
              <w:jc w:val="left"/>
            </w:pPr>
            <w:r>
              <w:t xml:space="preserve">0 no definitions section, or terms used before definition throughout. 1 partial. 2 consistent.</w:t>
            </w:r>
          </w:p>
        </w:tc>
      </w:tr>
      <w:tr>
        <w:tc>
          <w:tcPr/>
          <w:p>
            <w:pPr>
              <w:pStyle w:val="Compact"/>
              <w:jc w:val="left"/>
            </w:pPr>
            <w:r>
              <w:t xml:space="preserve">6.6</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No obligation requires the reader to perform arithmetic or to combine two numbers to determine what applies.</w:t>
            </w:r>
            <w:r>
              <w:t xml:space="preserve"> </w:t>
            </w:r>
            <w:r>
              <w:t xml:space="preserve">Sampled provisions.</w:t>
            </w:r>
          </w:p>
        </w:tc>
        <w:tc>
          <w:tcPr/>
          <w:p>
            <w:pPr>
              <w:pStyle w:val="Compact"/>
              <w:jc w:val="left"/>
            </w:pPr>
            <w:r>
              <w:t xml:space="preserve">Present (none found) / Absent. Record instances.</w:t>
            </w:r>
          </w:p>
        </w:tc>
      </w:tr>
    </w:tbl>
    <w:p>
      <w:pPr>
        <w:spacing w:before="0" w:after="0" w:line="120" w:lineRule="exact"/>
      </w:pPr>
    </w:p>
    <w:bookmarkEnd w:id="38"/>
    <w:bookmarkStart w:id="39" w:name="element-7.-workability"/>
    <w:p>
      <w:pPr>
        <w:pStyle w:val="Heading2"/>
      </w:pPr>
      <w:r>
        <w:t xml:space="preserve">Element 7. Workability</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7.1</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No step requires a form, system, role, delegation or approval that no longer exists.</w:t>
            </w:r>
            <w:r>
              <w:t xml:space="preserve"> </w:t>
            </w:r>
            <w:r>
              <w:t xml:space="preserve">Sampled procedural steps against current forms, systems and structure.</w:t>
            </w:r>
          </w:p>
        </w:tc>
        <w:tc>
          <w:tcPr/>
          <w:p>
            <w:pPr>
              <w:pStyle w:val="Compact"/>
              <w:jc w:val="left"/>
            </w:pPr>
            <w:r>
              <w:t xml:space="preserve">Present / Absent. Record instances. Declared only: confirmation requires contact with the business area.</w:t>
            </w:r>
          </w:p>
        </w:tc>
      </w:tr>
      <w:tr>
        <w:tc>
          <w:tcPr/>
          <w:p>
            <w:pPr>
              <w:pStyle w:val="Compact"/>
              <w:jc w:val="left"/>
            </w:pPr>
            <w:r>
              <w:t xml:space="preserve">7.2</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No sequential dependency is circular, and no step requires information the actor cannot hold at that point.</w:t>
            </w:r>
            <w:r>
              <w:t xml:space="preserve"> </w:t>
            </w:r>
            <w:r>
              <w:t xml:space="preserve">Sampled procedures.</w:t>
            </w:r>
          </w:p>
        </w:tc>
        <w:tc>
          <w:tcPr/>
          <w:p>
            <w:pPr>
              <w:pStyle w:val="Compact"/>
              <w:jc w:val="left"/>
            </w:pPr>
            <w:r>
              <w:t xml:space="preserve">Present / Absent. Record instances.</w:t>
            </w:r>
          </w:p>
        </w:tc>
      </w:tr>
      <w:tr>
        <w:tc>
          <w:tcPr/>
          <w:p>
            <w:pPr>
              <w:pStyle w:val="Compact"/>
              <w:jc w:val="left"/>
            </w:pPr>
            <w:r>
              <w:t xml:space="preserve">7.3</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Where the document states a timeframe, the mandatory steps within it are capable of being performed in that time.</w:t>
            </w:r>
            <w:r>
              <w:t xml:space="preserve"> </w:t>
            </w:r>
            <w:r>
              <w:t xml:space="preserve">Sampled procedures. Declared assessment only.</w:t>
            </w:r>
          </w:p>
        </w:tc>
        <w:tc>
          <w:tcPr/>
          <w:p>
            <w:pPr>
              <w:pStyle w:val="Compact"/>
              <w:jc w:val="left"/>
            </w:pPr>
            <w:r>
              <w:t xml:space="preserve">0 evidently not. 1 uncertain, referred to the business area. 2 evidently yes, or no timeframe stated.</w:t>
            </w:r>
          </w:p>
        </w:tc>
      </w:tr>
      <w:tr>
        <w:tc>
          <w:tcPr/>
          <w:p>
            <w:pPr>
              <w:pStyle w:val="Compact"/>
              <w:jc w:val="left"/>
            </w:pPr>
            <w:r>
              <w:t xml:space="preserve">7.4</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Forms, checklists or templates referenced by name are available and reachable.</w:t>
            </w:r>
            <w:r>
              <w:t xml:space="preserve"> </w:t>
            </w:r>
            <w:r>
              <w:t xml:space="preserve">Sampled references.</w:t>
            </w:r>
          </w:p>
        </w:tc>
        <w:tc>
          <w:tcPr/>
          <w:p>
            <w:pPr>
              <w:pStyle w:val="Compact"/>
              <w:jc w:val="left"/>
            </w:pPr>
            <w:r>
              <w:t xml:space="preserve">Present / Absent. Record unreachable references.</w:t>
            </w:r>
          </w:p>
        </w:tc>
      </w:tr>
    </w:tbl>
    <w:p>
      <w:pPr>
        <w:spacing w:before="0" w:after="0" w:line="120" w:lineRule="exact"/>
      </w:pPr>
    </w:p>
    <w:bookmarkEnd w:id="39"/>
    <w:bookmarkStart w:id="40" w:name="X9da666cdaa1fcbc8573cbaf36a01d491400ce7c"/>
    <w:p>
      <w:pPr>
        <w:pStyle w:val="Heading2"/>
      </w:pPr>
      <w:r>
        <w:t xml:space="preserve">Element 8. Structured and accessible form</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8.1</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Headings use heading styles rather than bold body text.</w:t>
            </w:r>
            <w:r>
              <w:t xml:space="preserve"> </w:t>
            </w:r>
            <w:r>
              <w:t xml:space="preserve">Navigation pane, or styles inspection.</w:t>
            </w:r>
          </w:p>
        </w:tc>
        <w:tc>
          <w:tcPr/>
          <w:p>
            <w:pPr>
              <w:pStyle w:val="Compact"/>
              <w:jc w:val="left"/>
            </w:pPr>
            <w:r>
              <w:t xml:space="preserve">Present / Absent</w:t>
            </w:r>
          </w:p>
        </w:tc>
      </w:tr>
      <w:tr>
        <w:tc>
          <w:tcPr/>
          <w:p>
            <w:pPr>
              <w:pStyle w:val="Compact"/>
              <w:jc w:val="left"/>
            </w:pPr>
            <w:r>
              <w:t xml:space="preserve">8.2</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Lists use list features and tables are table objects, not tabs, text boxes or images.</w:t>
            </w:r>
            <w:r>
              <w:t xml:space="preserve"> </w:t>
            </w:r>
            <w:r>
              <w:t xml:space="preserve">Document inspection.</w:t>
            </w:r>
          </w:p>
        </w:tc>
        <w:tc>
          <w:tcPr/>
          <w:p>
            <w:pPr>
              <w:pStyle w:val="Compact"/>
              <w:jc w:val="left"/>
            </w:pPr>
            <w:r>
              <w:t xml:space="preserve">Present / Absent</w:t>
            </w:r>
          </w:p>
        </w:tc>
      </w:tr>
      <w:tr>
        <w:tc>
          <w:tcPr/>
          <w:p>
            <w:pPr>
              <w:pStyle w:val="Compact"/>
              <w:jc w:val="left"/>
            </w:pPr>
            <w:r>
              <w:t xml:space="preserve">8.3</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Tables carrying decision content have identified header rows, no merged or blank cells, and repeat headers across page breaks.</w:t>
            </w:r>
            <w:r>
              <w:t xml:space="preserve"> </w:t>
            </w:r>
            <w:r>
              <w:t xml:space="preserve">Each decision-bearing table.</w:t>
            </w:r>
          </w:p>
        </w:tc>
        <w:tc>
          <w:tcPr/>
          <w:p>
            <w:pPr>
              <w:pStyle w:val="Compact"/>
              <w:jc w:val="left"/>
            </w:pPr>
            <w:r>
              <w:t xml:space="preserve">0 decision content exists only as an image. 1 real tables with merged or blank cells, or headers not repeated. 2 clean.</w:t>
            </w:r>
          </w:p>
        </w:tc>
      </w:tr>
      <w:tr>
        <w:tc>
          <w:tcPr/>
          <w:p>
            <w:pPr>
              <w:pStyle w:val="Compact"/>
              <w:jc w:val="left"/>
            </w:pPr>
            <w:r>
              <w:t xml:space="preserve">8.4</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The document has a text layer and is not a scan.</w:t>
            </w:r>
            <w:r>
              <w:t xml:space="preserve"> </w:t>
            </w:r>
            <w:r>
              <w:t xml:space="preserve">Text selection test.</w:t>
            </w:r>
          </w:p>
        </w:tc>
        <w:tc>
          <w:tcPr/>
          <w:p>
            <w:pPr>
              <w:pStyle w:val="Compact"/>
              <w:jc w:val="left"/>
            </w:pPr>
            <w:r>
              <w:t xml:space="preserve">Present / Absent</w:t>
            </w:r>
          </w:p>
        </w:tc>
      </w:tr>
      <w:tr>
        <w:tc>
          <w:tcPr/>
          <w:p>
            <w:pPr>
              <w:pStyle w:val="Compact"/>
              <w:jc w:val="left"/>
            </w:pPr>
            <w:r>
              <w:t xml:space="preserve">8.5</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PDF documents are tagged and the document language is set.</w:t>
            </w:r>
            <w:r>
              <w:t xml:space="preserve"> </w:t>
            </w:r>
            <w:r>
              <w:t xml:space="preserve">Accessibility checker.</w:t>
            </w:r>
          </w:p>
        </w:tc>
        <w:tc>
          <w:tcPr/>
          <w:p>
            <w:pPr>
              <w:pStyle w:val="Compact"/>
              <w:jc w:val="left"/>
            </w:pPr>
            <w:r>
              <w:t xml:space="preserve">Present / Absent</w:t>
            </w:r>
          </w:p>
        </w:tc>
      </w:tr>
      <w:tr>
        <w:tc>
          <w:tcPr/>
          <w:p>
            <w:pPr>
              <w:pStyle w:val="Compact"/>
              <w:jc w:val="left"/>
            </w:pPr>
            <w:r>
              <w:t xml:space="preserve">8.6</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Link text is meaningful out of context and no meaning is carried by colour alone.</w:t>
            </w:r>
            <w:r>
              <w:t xml:space="preserve"> </w:t>
            </w:r>
            <w:r>
              <w:t xml:space="preserve">Whole document.</w:t>
            </w:r>
          </w:p>
        </w:tc>
        <w:tc>
          <w:tcPr/>
          <w:p>
            <w:pPr>
              <w:pStyle w:val="Compact"/>
              <w:jc w:val="left"/>
            </w:pPr>
            <w:r>
              <w:t xml:space="preserve">0 both fail. 1 one fails. 2 neither fails.</w:t>
            </w:r>
          </w:p>
        </w:tc>
      </w:tr>
      <w:tr>
        <w:tc>
          <w:tcPr/>
          <w:p>
            <w:pPr>
              <w:pStyle w:val="Compact"/>
              <w:jc w:val="left"/>
            </w:pPr>
            <w:r>
              <w:t xml:space="preserve">8.7</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authoritative version is a structured format, with a recorded user need where PDF is the only form.</w:t>
            </w:r>
            <w:r>
              <w:t xml:space="preserve"> </w:t>
            </w:r>
            <w:r>
              <w:t xml:space="preserve">Register entry and publication location.</w:t>
            </w:r>
          </w:p>
        </w:tc>
        <w:tc>
          <w:tcPr/>
          <w:p>
            <w:pPr>
              <w:pStyle w:val="Compact"/>
              <w:jc w:val="left"/>
            </w:pPr>
            <w:r>
              <w:t xml:space="preserve">0 PDF or scan only, no recorded need. 1 PDF only with a recorded need. 2 HTML or structured source is authoritative.</w:t>
            </w:r>
          </w:p>
        </w:tc>
      </w:tr>
    </w:tbl>
    <w:p>
      <w:pPr>
        <w:spacing w:before="0" w:after="0" w:line="120" w:lineRule="exact"/>
      </w:pPr>
    </w:p>
    <w:bookmarkEnd w:id="40"/>
    <w:bookmarkStart w:id="41" w:name="element-9.-instrument-fitness"/>
    <w:p>
      <w:pPr>
        <w:pStyle w:val="Heading2"/>
      </w:pPr>
      <w:r>
        <w:t xml:space="preserve">Element 9. Instrument fitness</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9.1</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An instrument type is stated on the face of the document and comes from the agency’s published set.</w:t>
            </w:r>
            <w:r>
              <w:t xml:space="preserve"> </w:t>
            </w:r>
            <w:r>
              <w:t xml:space="preserve">Cover or front matter against the published taxonomy.</w:t>
            </w:r>
          </w:p>
        </w:tc>
        <w:tc>
          <w:tcPr/>
          <w:p>
            <w:pPr>
              <w:pStyle w:val="Compact"/>
              <w:jc w:val="left"/>
            </w:pPr>
            <w:r>
              <w:t xml:space="preserve">Present / Absent</w:t>
            </w:r>
          </w:p>
        </w:tc>
      </w:tr>
      <w:tr>
        <w:tc>
          <w:tcPr/>
          <w:p>
            <w:pPr>
              <w:pStyle w:val="Compact"/>
              <w:jc w:val="left"/>
            </w:pPr>
            <w:r>
              <w:t xml:space="preserve">9.2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states whether compliance is mandatory and what departing from it requires.</w:t>
            </w:r>
            <w:r>
              <w:t xml:space="preserve"> </w:t>
            </w:r>
            <w:r>
              <w:t xml:space="preserve">Front matter.</w:t>
            </w:r>
          </w:p>
        </w:tc>
        <w:tc>
          <w:tcPr/>
          <w:p>
            <w:pPr>
              <w:pStyle w:val="Compact"/>
              <w:jc w:val="left"/>
            </w:pPr>
            <w:r>
              <w:t xml:space="preserve">0 neither stated. 1 mandatory status stated, departure not. 2 both stated.</w:t>
            </w:r>
          </w:p>
        </w:tc>
      </w:tr>
      <w:tr>
        <w:tc>
          <w:tcPr/>
          <w:p>
            <w:pPr>
              <w:pStyle w:val="Compact"/>
              <w:jc w:val="left"/>
            </w:pPr>
            <w:r>
              <w:t xml:space="preserve">9.3</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Content type matches the declared type.</w:t>
            </w:r>
            <w:r>
              <w:t xml:space="preserve"> </w:t>
            </w:r>
            <w:r>
              <w:t xml:space="preserve">Counts of obligation sentences, numbered imperative steps and advisory statements.</w:t>
            </w:r>
          </w:p>
        </w:tc>
        <w:tc>
          <w:tcPr/>
          <w:p>
            <w:pPr>
              <w:pStyle w:val="Compact"/>
              <w:jc w:val="left"/>
            </w:pPr>
            <w:r>
              <w:t xml:space="preserve">0 clear mismatch, e.g. a policy that is mostly sequenced steps or a guideline containing must. 1 mixed. 2 matched. Record the three counts.</w:t>
            </w:r>
          </w:p>
        </w:tc>
      </w:tr>
      <w:tr>
        <w:tc>
          <w:tcPr/>
          <w:p>
            <w:pPr>
              <w:pStyle w:val="Compact"/>
              <w:jc w:val="left"/>
            </w:pPr>
            <w:r>
              <w:t xml:space="preserve">9.4</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A document declared advisory references the policy or standard it supports.</w:t>
            </w:r>
            <w:r>
              <w:t xml:space="preserve"> </w:t>
            </w:r>
            <w:r>
              <w:t xml:space="preserve">Front matter. Skipped where the document is not advisory.</w:t>
            </w:r>
          </w:p>
        </w:tc>
        <w:tc>
          <w:tcPr/>
          <w:p>
            <w:pPr>
              <w:pStyle w:val="Compact"/>
              <w:jc w:val="left"/>
            </w:pPr>
            <w:r>
              <w:t xml:space="preserve">Present / Absent</w:t>
            </w:r>
          </w:p>
        </w:tc>
      </w:tr>
      <w:tr>
        <w:tc>
          <w:tcPr/>
          <w:p>
            <w:pPr>
              <w:pStyle w:val="Compact"/>
              <w:jc w:val="left"/>
            </w:pPr>
            <w:r>
              <w:t xml:space="preserve">9.5</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does one job rather than combining principle, process, background narrative and transcribed legislation.</w:t>
            </w:r>
            <w:r>
              <w:t xml:space="preserve"> </w:t>
            </w:r>
            <w:r>
              <w:t xml:space="preserve">Whole document.</w:t>
            </w:r>
          </w:p>
        </w:tc>
        <w:tc>
          <w:tcPr/>
          <w:p>
            <w:pPr>
              <w:pStyle w:val="Compact"/>
              <w:jc w:val="left"/>
            </w:pPr>
            <w:r>
              <w:t xml:space="preserve">0 all four present. 1 three present. 2 two or fewer.</w:t>
            </w:r>
          </w:p>
        </w:tc>
      </w:tr>
    </w:tbl>
    <w:p>
      <w:pPr>
        <w:spacing w:before="0" w:after="0" w:line="120" w:lineRule="exact"/>
      </w:pPr>
    </w:p>
    <w:bookmarkEnd w:id="41"/>
    <w:bookmarkStart w:id="42" w:name="X168b352a4a889040c1ef199ce9b7f7f8233941b"/>
    <w:p>
      <w:pPr>
        <w:pStyle w:val="Heading2"/>
      </w:pPr>
      <w:r>
        <w:t xml:space="preserve">Element 10. Implementability and assurance</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10.1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supplies or links the forms, checklists, templates or worked examples its requirements depend on.</w:t>
            </w:r>
            <w:r>
              <w:t xml:space="preserve"> </w:t>
            </w:r>
            <w:r>
              <w:t xml:space="preserve">Whole document.</w:t>
            </w:r>
          </w:p>
        </w:tc>
        <w:tc>
          <w:tcPr/>
          <w:p>
            <w:pPr>
              <w:pStyle w:val="Compact"/>
              <w:jc w:val="left"/>
            </w:pPr>
            <w:r>
              <w:t xml:space="preserve">0 none supplied where needed. 1 some. 2 all, or none needed.</w:t>
            </w:r>
          </w:p>
        </w:tc>
      </w:tr>
      <w:tr>
        <w:tc>
          <w:tcPr/>
          <w:p>
            <w:pPr>
              <w:pStyle w:val="Compact"/>
              <w:jc w:val="left"/>
            </w:pPr>
            <w:r>
              <w:t xml:space="preserve">10.2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states an observable indicator of compliance, a responsible role for checking, and a frequency or trigger.</w:t>
            </w:r>
            <w:r>
              <w:t xml:space="preserve"> </w:t>
            </w:r>
            <w:r>
              <w:t xml:space="preserve">Monitoring, review or compliance clause.</w:t>
            </w:r>
          </w:p>
        </w:tc>
        <w:tc>
          <w:tcPr/>
          <w:p>
            <w:pPr>
              <w:pStyle w:val="Compact"/>
              <w:jc w:val="left"/>
            </w:pPr>
            <w:r>
              <w:t xml:space="preserve">0 no monitoring clause. 1 a clause naming one or two of the three. 2 all three.</w:t>
            </w:r>
          </w:p>
        </w:tc>
      </w:tr>
      <w:tr>
        <w:tc>
          <w:tcPr/>
          <w:p>
            <w:pPr>
              <w:pStyle w:val="Compact"/>
              <w:jc w:val="left"/>
            </w:pPr>
            <w:r>
              <w:t xml:space="preserve">10.3</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The document names a route for a reader to report a defect in it.</w:t>
            </w:r>
            <w:r>
              <w:t xml:space="preserve"> </w:t>
            </w:r>
            <w:r>
              <w:t xml:space="preserve">Front or back matter.</w:t>
            </w:r>
          </w:p>
        </w:tc>
        <w:tc>
          <w:tcPr/>
          <w:p>
            <w:pPr>
              <w:pStyle w:val="Compact"/>
              <w:jc w:val="left"/>
            </w:pPr>
            <w:r>
              <w:t xml:space="preserve">Present / Absent</w:t>
            </w:r>
          </w:p>
        </w:tc>
      </w:tr>
      <w:tr>
        <w:tc>
          <w:tcPr/>
          <w:p>
            <w:pPr>
              <w:pStyle w:val="Compact"/>
              <w:jc w:val="left"/>
            </w:pPr>
            <w:r>
              <w:t xml:space="preserve">10.4</w:t>
            </w:r>
          </w:p>
        </w:tc>
        <w:tc>
          <w:tcPr/>
          <w:p>
            <w:pPr>
              <w:pStyle w:val="Compact"/>
              <w:jc w:val="left"/>
            </w:pPr>
            <w:r>
              <w:t xml:space="preserve">E</w:t>
            </w:r>
          </w:p>
        </w:tc>
        <w:tc>
          <w:tcPr/>
          <w:p>
            <w:pPr>
              <w:pStyle w:val="Compact"/>
              <w:jc w:val="left"/>
            </w:pPr>
            <w:r>
              <w:t xml:space="preserve">REG</w:t>
            </w:r>
          </w:p>
        </w:tc>
        <w:tc>
          <w:tcPr/>
          <w:p>
            <w:pPr>
              <w:pStyle w:val="Compact"/>
              <w:jc w:val="left"/>
            </w:pPr>
            <w:r>
              <w:rPr>
                <w:bCs/>
                <w:b/>
              </w:rPr>
              <w:t xml:space="preserve">The agency can evidence at least one change to this document in the last 12 months that originated from user feedback.</w:t>
            </w:r>
            <w:r>
              <w:t xml:space="preserve"> </w:t>
            </w:r>
            <w:r>
              <w:t xml:space="preserve">Register or change log. Declared only.</w:t>
            </w:r>
          </w:p>
        </w:tc>
        <w:tc>
          <w:tcPr/>
          <w:p>
            <w:pPr>
              <w:pStyle w:val="Compact"/>
              <w:jc w:val="left"/>
            </w:pPr>
            <w:r>
              <w:t xml:space="preserve">Present / Absent</w:t>
            </w:r>
          </w:p>
        </w:tc>
      </w:tr>
      <w:tr>
        <w:tc>
          <w:tcPr/>
          <w:p>
            <w:pPr>
              <w:pStyle w:val="Compact"/>
              <w:jc w:val="left"/>
            </w:pPr>
            <w:r>
              <w:t xml:space="preserve">10.5</w:t>
            </w:r>
          </w:p>
        </w:tc>
        <w:tc>
          <w:tcPr/>
          <w:p>
            <w:pPr>
              <w:pStyle w:val="Compact"/>
              <w:jc w:val="left"/>
            </w:pPr>
            <w:r>
              <w:t xml:space="preserve">E</w:t>
            </w:r>
          </w:p>
        </w:tc>
        <w:tc>
          <w:tcPr/>
          <w:p>
            <w:pPr>
              <w:pStyle w:val="Compact"/>
              <w:jc w:val="left"/>
            </w:pPr>
            <w:r>
              <w:t xml:space="preserve">REG</w:t>
            </w:r>
          </w:p>
        </w:tc>
        <w:tc>
          <w:tcPr/>
          <w:p>
            <w:pPr>
              <w:pStyle w:val="Compact"/>
              <w:jc w:val="left"/>
            </w:pPr>
            <w:r>
              <w:rPr>
                <w:bCs/>
                <w:b/>
              </w:rPr>
              <w:t xml:space="preserve">A record exists of a non-author attempting to answer the document’s core questions using it, with a stated pass mark.</w:t>
            </w:r>
            <w:r>
              <w:t xml:space="preserve"> </w:t>
            </w:r>
            <w:r>
              <w:t xml:space="preserve">Register entry. Declared only.</w:t>
            </w:r>
          </w:p>
        </w:tc>
        <w:tc>
          <w:tcPr/>
          <w:p>
            <w:pPr>
              <w:pStyle w:val="Compact"/>
              <w:jc w:val="left"/>
            </w:pPr>
            <w:r>
              <w:t xml:space="preserve">Present / Absent</w:t>
            </w:r>
          </w:p>
        </w:tc>
      </w:tr>
    </w:tbl>
    <w:p>
      <w:pPr>
        <w:spacing w:before="0" w:after="0" w:line="120" w:lineRule="exact"/>
      </w:pPr>
    </w:p>
    <w:bookmarkEnd w:id="42"/>
    <w:bookmarkStart w:id="43" w:name="Xfa406d3246ce4ca277363a8bdf448a55205d56f"/>
    <w:p>
      <w:pPr>
        <w:pStyle w:val="Heading2"/>
      </w:pPr>
      <w:r>
        <w:t xml:space="preserve">Element 11. Assumed knowledge (document level)</w:t>
      </w:r>
    </w:p>
    <w:tbl>
      <w:tblPr>
        <w:tblStyle w:val="Table"/>
        <w:tblW w:type="dxa" w:w="9354"/>
        <w:jc w:val="start"/>
        <w:tblLook w:firstRow="1" w:lastRow="0" w:firstColumn="0" w:lastColumn="0" w:noHBand="0" w:noVBand="0" w:val="0020"/>
      </w:tblPr>
      <w:tblGrid>
        <w:gridCol w:w="514"/>
        <w:gridCol w:w="730"/>
        <w:gridCol w:w="720"/>
        <w:gridCol w:w="4256"/>
        <w:gridCol w:w="3134"/>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Level</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11.1</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states what a reader is assumed to already know, and where to acquire it.</w:t>
            </w:r>
            <w:r>
              <w:t xml:space="preserve"> </w:t>
            </w:r>
            <w:r>
              <w:t xml:space="preserve">Front matter, scope or purpose.</w:t>
            </w:r>
          </w:p>
        </w:tc>
        <w:tc>
          <w:tcPr/>
          <w:p>
            <w:pPr>
              <w:pStyle w:val="Compact"/>
              <w:jc w:val="left"/>
            </w:pPr>
            <w:r>
              <w:t xml:space="preserve">0 nothing stated. 1 a general reference to related material. 2 named prerequisites with locations.</w:t>
            </w:r>
          </w:p>
        </w:tc>
      </w:tr>
      <w:tr>
        <w:tc>
          <w:tcPr/>
          <w:p>
            <w:pPr>
              <w:pStyle w:val="Compact"/>
              <w:jc w:val="left"/>
            </w:pPr>
            <w:r>
              <w:t xml:space="preserve">11.2</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can be acted on without first reading another document.</w:t>
            </w:r>
            <w:r>
              <w:t xml:space="preserve"> </w:t>
            </w:r>
            <w:r>
              <w:t xml:space="preserve">Read the document as an occasional user. Count documents that must be read first.</w:t>
            </w:r>
          </w:p>
        </w:tc>
        <w:tc>
          <w:tcPr/>
          <w:p>
            <w:pPr>
              <w:pStyle w:val="Compact"/>
              <w:jc w:val="left"/>
            </w:pPr>
            <w:r>
              <w:t xml:space="preserve">0 three or more prerequisites. 1 one or two. 2 none. Record the count as the entry cost.</w:t>
            </w:r>
          </w:p>
        </w:tc>
      </w:tr>
      <w:tr>
        <w:tc>
          <w:tcPr/>
          <w:p>
            <w:pPr>
              <w:pStyle w:val="Compact"/>
              <w:jc w:val="left"/>
            </w:pPr>
            <w:r>
              <w:t xml:space="preserve">11.3</w:t>
            </w:r>
          </w:p>
        </w:tc>
        <w:tc>
          <w:tcPr/>
          <w:p>
            <w:pPr>
              <w:pStyle w:val="Compact"/>
              <w:jc w:val="left"/>
            </w:pPr>
            <w:r>
              <w:t xml:space="preserve">E</w:t>
            </w:r>
          </w:p>
        </w:tc>
        <w:tc>
          <w:tcPr/>
          <w:p>
            <w:pPr>
              <w:pStyle w:val="Compact"/>
              <w:jc w:val="left"/>
            </w:pPr>
            <w:r>
              <w:t xml:space="preserve">DOC</w:t>
            </w:r>
          </w:p>
        </w:tc>
        <w:tc>
          <w:tcPr/>
          <w:p>
            <w:pPr>
              <w:pStyle w:val="Compact"/>
              <w:jc w:val="left"/>
            </w:pPr>
            <w:r>
              <w:rPr>
                <w:bCs/>
                <w:b/>
              </w:rPr>
              <w:t xml:space="preserve">Terms whose meaning has changed since an earlier release are flagged as changed in this document.</w:t>
            </w:r>
            <w:r>
              <w:t xml:space="preserve"> </w:t>
            </w:r>
            <w:r>
              <w:t xml:space="preserve">Definitions section. Skipped where the document set has only one release.</w:t>
            </w:r>
          </w:p>
        </w:tc>
        <w:tc>
          <w:tcPr/>
          <w:p>
            <w:pPr>
              <w:pStyle w:val="Compact"/>
              <w:jc w:val="left"/>
            </w:pPr>
            <w:r>
              <w:t xml:space="preserve">Present / Absent</w:t>
            </w:r>
          </w:p>
        </w:tc>
      </w:tr>
      <w:tr>
        <w:tc>
          <w:tcPr/>
          <w:p>
            <w:pPr>
              <w:pStyle w:val="Compact"/>
              <w:jc w:val="left"/>
            </w:pPr>
            <w:r>
              <w:t xml:space="preserve">11.4</w:t>
            </w:r>
          </w:p>
        </w:tc>
        <w:tc>
          <w:tcPr/>
          <w:p>
            <w:pPr>
              <w:pStyle w:val="Compact"/>
              <w:jc w:val="left"/>
            </w:pPr>
            <w:r>
              <w:t xml:space="preserve">J</w:t>
            </w:r>
          </w:p>
        </w:tc>
        <w:tc>
          <w:tcPr/>
          <w:p>
            <w:pPr>
              <w:pStyle w:val="Compact"/>
              <w:jc w:val="left"/>
            </w:pPr>
            <w:r>
              <w:t xml:space="preserve">DOC</w:t>
            </w:r>
          </w:p>
        </w:tc>
        <w:tc>
          <w:tcPr/>
          <w:p>
            <w:pPr>
              <w:pStyle w:val="Compact"/>
              <w:jc w:val="left"/>
            </w:pPr>
            <w:r>
              <w:rPr>
                <w:bCs/>
                <w:b/>
              </w:rPr>
              <w:t xml:space="preserve">The document offers an entry path organised by the reader’s situation, not only by role or structure.</w:t>
            </w:r>
            <w:r>
              <w:t xml:space="preserve"> </w:t>
            </w:r>
            <w:r>
              <w:t xml:space="preserve">Contents, index, or opening navigation.</w:t>
            </w:r>
          </w:p>
        </w:tc>
        <w:tc>
          <w:tcPr/>
          <w:p>
            <w:pPr>
              <w:pStyle w:val="Compact"/>
              <w:jc w:val="left"/>
            </w:pPr>
            <w:r>
              <w:t xml:space="preserve">0 structural or role-based only. 1 partial. 2 a situation-based entry path exists.</w:t>
            </w:r>
          </w:p>
        </w:tc>
      </w:tr>
    </w:tbl>
    <w:p>
      <w:pPr>
        <w:spacing w:before="0" w:after="0" w:line="120" w:lineRule="exact"/>
      </w:pPr>
    </w:p>
    <w:bookmarkEnd w:id="43"/>
    <w:bookmarkEnd w:id="44"/>
    <w:bookmarkStart w:id="45" w:name="the-corpus-schedule"/>
    <w:p>
      <w:pPr>
        <w:pStyle w:val="Heading1"/>
      </w:pPr>
      <w:r>
        <w:t xml:space="preserve">The corpus schedule</w:t>
      </w:r>
    </w:p>
    <w:p>
      <w:pPr>
        <w:pStyle w:val="FirstParagraph"/>
      </w:pPr>
      <w:r>
        <w:t xml:space="preserve">Scored once for a document set rather than once per document. Element 11 and the library level properties are corpus properties: entry cost is a count of documents a reader must have read, and non-contradiction cannot be evaluated from inside one artefact. Scoring them per document would produce the same answer sixty times and charge for it each time.</w:t>
      </w:r>
    </w:p>
    <w:tbl>
      <w:tblPr>
        <w:tblStyle w:val="Table"/>
        <w:tblW w:type="dxa" w:w="9354"/>
        <w:jc w:val="start"/>
        <w:tblLook w:firstRow="1" w:lastRow="0" w:firstColumn="0" w:lastColumn="0" w:noHBand="0" w:noVBand="0" w:val="0020"/>
      </w:tblPr>
      <w:tblGrid>
        <w:gridCol w:w="655"/>
        <w:gridCol w:w="655"/>
        <w:gridCol w:w="4771"/>
        <w:gridCol w:w="3273"/>
      </w:tblGrid>
      <w:tr>
        <w:trPr>
          <w:tblHeader w:val="true"/>
        </w:trPr>
        <w:tc>
          <w:tcPr/>
          <w:p>
            <w:pPr>
              <w:pStyle w:val="Compact"/>
              <w:jc w:val="left"/>
            </w:pPr>
            <w:r>
              <w:t xml:space="preserve">No.</w:t>
            </w:r>
          </w:p>
        </w:tc>
        <w:tc>
          <w:tcPr/>
          <w:p>
            <w:pPr>
              <w:pStyle w:val="Compact"/>
              <w:jc w:val="left"/>
            </w:pPr>
            <w:r>
              <w:t xml:space="preserve">Track</w:t>
            </w:r>
          </w:p>
        </w:tc>
        <w:tc>
          <w:tcPr/>
          <w:p>
            <w:pPr>
              <w:pStyle w:val="Compact"/>
              <w:jc w:val="left"/>
            </w:pPr>
            <w:r>
              <w:t xml:space="preserve">Item and where to look</w:t>
            </w:r>
          </w:p>
        </w:tc>
        <w:tc>
          <w:tcPr/>
          <w:p>
            <w:pPr>
              <w:pStyle w:val="Compact"/>
              <w:jc w:val="left"/>
            </w:pPr>
            <w:r>
              <w:t xml:space="preserve">Anchors</w:t>
            </w:r>
          </w:p>
        </w:tc>
      </w:tr>
      <w:tr>
        <w:tc>
          <w:tcPr/>
          <w:p>
            <w:pPr>
              <w:pStyle w:val="Compact"/>
              <w:jc w:val="left"/>
            </w:pPr>
            <w:r>
              <w:t xml:space="preserve">C1</w:t>
            </w:r>
          </w:p>
        </w:tc>
        <w:tc>
          <w:tcPr/>
          <w:p>
            <w:pPr>
              <w:pStyle w:val="Compact"/>
              <w:jc w:val="left"/>
            </w:pPr>
            <w:r>
              <w:t xml:space="preserve">J</w:t>
            </w:r>
          </w:p>
        </w:tc>
        <w:tc>
          <w:tcPr/>
          <w:p>
            <w:pPr>
              <w:pStyle w:val="Compact"/>
              <w:jc w:val="left"/>
            </w:pPr>
            <w:r>
              <w:rPr>
                <w:bCs/>
                <w:b/>
              </w:rPr>
              <w:t xml:space="preserve">Each requirement is stated authoritatively in one place; other documents cross reference rather than restate.</w:t>
            </w:r>
            <w:r>
              <w:t xml:space="preserve"> </w:t>
            </w:r>
            <w:r>
              <w:t xml:space="preserve">Near-duplicate detection across the corpus at paragraph level.</w:t>
            </w:r>
          </w:p>
        </w:tc>
        <w:tc>
          <w:tcPr/>
          <w:p>
            <w:pPr>
              <w:pStyle w:val="Compact"/>
              <w:jc w:val="left"/>
            </w:pPr>
            <w:r>
              <w:t xml:space="preserve">0 more than 20 duplicate clusters per 100 documents. 1 5 to 20. 2 fewer than 5. Record the rate and the clusters where copies differ.</w:t>
            </w:r>
          </w:p>
        </w:tc>
      </w:tr>
      <w:tr>
        <w:tc>
          <w:tcPr/>
          <w:p>
            <w:pPr>
              <w:pStyle w:val="Compact"/>
              <w:jc w:val="left"/>
            </w:pPr>
            <w:r>
              <w:t xml:space="preserve">C2</w:t>
            </w:r>
          </w:p>
        </w:tc>
        <w:tc>
          <w:tcPr/>
          <w:p>
            <w:pPr>
              <w:pStyle w:val="Compact"/>
              <w:jc w:val="left"/>
            </w:pPr>
            <w:r>
              <w:t xml:space="preserve">E</w:t>
            </w:r>
          </w:p>
        </w:tc>
        <w:tc>
          <w:tcPr/>
          <w:p>
            <w:pPr>
              <w:pStyle w:val="Compact"/>
              <w:jc w:val="left"/>
            </w:pPr>
            <w:r>
              <w:rPr>
                <w:bCs/>
                <w:b/>
              </w:rPr>
              <w:t xml:space="preserve">No two documents impose different obligations on the same actor under the same conditions.</w:t>
            </w:r>
            <w:r>
              <w:t xml:space="preserve"> </w:t>
            </w:r>
            <w:r>
              <w:t xml:space="preserve">Requirement index keyed on obligation, actor, trigger and threshold.</w:t>
            </w:r>
          </w:p>
        </w:tc>
        <w:tc>
          <w:tcPr/>
          <w:p>
            <w:pPr>
              <w:pStyle w:val="Compact"/>
              <w:jc w:val="left"/>
            </w:pPr>
            <w:r>
              <w:t xml:space="preserve">Present / Absent. Record each contradiction with both citations.</w:t>
            </w:r>
          </w:p>
        </w:tc>
      </w:tr>
      <w:tr>
        <w:tc>
          <w:tcPr/>
          <w:p>
            <w:pPr>
              <w:pStyle w:val="Compact"/>
              <w:jc w:val="left"/>
            </w:pPr>
            <w:r>
              <w:t xml:space="preserve">C3</w:t>
            </w:r>
          </w:p>
        </w:tc>
        <w:tc>
          <w:tcPr/>
          <w:p>
            <w:pPr>
              <w:pStyle w:val="Compact"/>
              <w:jc w:val="left"/>
            </w:pPr>
            <w:r>
              <w:t xml:space="preserve">J</w:t>
            </w:r>
          </w:p>
        </w:tc>
        <w:tc>
          <w:tcPr/>
          <w:p>
            <w:pPr>
              <w:pStyle w:val="Compact"/>
              <w:jc w:val="left"/>
            </w:pPr>
            <w:r>
              <w:rPr>
                <w:bCs/>
                <w:b/>
              </w:rPr>
              <w:t xml:space="preserve">A central register covers every document actually in circulation.</w:t>
            </w:r>
            <w:r>
              <w:t xml:space="preserve"> </w:t>
            </w:r>
            <w:r>
              <w:t xml:space="preserve">Register count against a sweep of shared drives, intranets and published locations.</w:t>
            </w:r>
          </w:p>
        </w:tc>
        <w:tc>
          <w:tcPr/>
          <w:p>
            <w:pPr>
              <w:pStyle w:val="Compact"/>
              <w:jc w:val="left"/>
            </w:pPr>
            <w:r>
              <w:t xml:space="preserve">0 the register covers less than 70 per cent. 1 70 to 94 per cent. 2 95 per cent or more. Record the shadow library count.</w:t>
            </w:r>
          </w:p>
        </w:tc>
      </w:tr>
      <w:tr>
        <w:tc>
          <w:tcPr/>
          <w:p>
            <w:pPr>
              <w:pStyle w:val="Compact"/>
              <w:jc w:val="left"/>
            </w:pPr>
            <w:r>
              <w:t xml:space="preserve">C4</w:t>
            </w:r>
          </w:p>
        </w:tc>
        <w:tc>
          <w:tcPr/>
          <w:p>
            <w:pPr>
              <w:pStyle w:val="Compact"/>
              <w:jc w:val="left"/>
            </w:pPr>
            <w:r>
              <w:t xml:space="preserve">J</w:t>
            </w:r>
          </w:p>
        </w:tc>
        <w:tc>
          <w:tcPr/>
          <w:p>
            <w:pPr>
              <w:pStyle w:val="Compact"/>
              <w:jc w:val="left"/>
            </w:pPr>
            <w:r>
              <w:rPr>
                <w:bCs/>
                <w:b/>
              </w:rPr>
              <w:t xml:space="preserve">Superseded documents are formally rescinded with a recorded status, and no current document cites a rescinded one.</w:t>
            </w:r>
            <w:r>
              <w:t xml:space="preserve"> </w:t>
            </w:r>
            <w:r>
              <w:t xml:space="preserve">Register status field and cross reference sweep.</w:t>
            </w:r>
          </w:p>
        </w:tc>
        <w:tc>
          <w:tcPr/>
          <w:p>
            <w:pPr>
              <w:pStyle w:val="Compact"/>
              <w:jc w:val="left"/>
            </w:pPr>
            <w:r>
              <w:t xml:space="preserve">0 no status field. 1 status recorded but live citations to rescinded documents exist. 2 status recorded and no live citations.</w:t>
            </w:r>
          </w:p>
        </w:tc>
      </w:tr>
      <w:tr>
        <w:tc>
          <w:tcPr/>
          <w:p>
            <w:pPr>
              <w:pStyle w:val="Compact"/>
              <w:jc w:val="left"/>
            </w:pPr>
            <w:r>
              <w:t xml:space="preserve">C5</w:t>
            </w:r>
          </w:p>
        </w:tc>
        <w:tc>
          <w:tcPr/>
          <w:p>
            <w:pPr>
              <w:pStyle w:val="Compact"/>
              <w:jc w:val="left"/>
            </w:pPr>
            <w:r>
              <w:t xml:space="preserve">J</w:t>
            </w:r>
          </w:p>
        </w:tc>
        <w:tc>
          <w:tcPr/>
          <w:p>
            <w:pPr>
              <w:pStyle w:val="Compact"/>
              <w:jc w:val="left"/>
            </w:pPr>
            <w:r>
              <w:rPr>
                <w:bCs/>
                <w:b/>
              </w:rPr>
              <w:t xml:space="preserve">Every procedure implements a stated policy, and every policy has an implementing procedure.</w:t>
            </w:r>
            <w:r>
              <w:t xml:space="preserve"> </w:t>
            </w:r>
            <w:r>
              <w:t xml:space="preserve">Instrument map.</w:t>
            </w:r>
          </w:p>
        </w:tc>
        <w:tc>
          <w:tcPr/>
          <w:p>
            <w:pPr>
              <w:pStyle w:val="Compact"/>
              <w:jc w:val="left"/>
            </w:pPr>
            <w:r>
              <w:t xml:space="preserve">0 more than 30 per 100 documents orphaned in either direction. 1 10 to 30 per 100. 2 fewer than 10 per 100. Record both counts.</w:t>
            </w:r>
          </w:p>
        </w:tc>
      </w:tr>
      <w:tr>
        <w:tc>
          <w:tcPr/>
          <w:p>
            <w:pPr>
              <w:pStyle w:val="Compact"/>
              <w:jc w:val="left"/>
            </w:pPr>
            <w:r>
              <w:t xml:space="preserve">C6</w:t>
            </w:r>
          </w:p>
        </w:tc>
        <w:tc>
          <w:tcPr/>
          <w:p>
            <w:pPr>
              <w:pStyle w:val="Compact"/>
              <w:jc w:val="left"/>
            </w:pPr>
            <w:r>
              <w:t xml:space="preserve">J</w:t>
            </w:r>
          </w:p>
        </w:tc>
        <w:tc>
          <w:tcPr/>
          <w:p>
            <w:pPr>
              <w:pStyle w:val="Compact"/>
              <w:jc w:val="left"/>
            </w:pPr>
            <w:r>
              <w:rPr>
                <w:bCs/>
                <w:b/>
              </w:rPr>
              <w:t xml:space="preserve">Suite volume is measured and tracked: documents, pages and distinct obligations.</w:t>
            </w:r>
            <w:r>
              <w:t xml:space="preserve"> </w:t>
            </w:r>
            <w:r>
              <w:t xml:space="preserve">Register and extraction over time.</w:t>
            </w:r>
          </w:p>
        </w:tc>
        <w:tc>
          <w:tcPr/>
          <w:p>
            <w:pPr>
              <w:pStyle w:val="Compact"/>
              <w:jc w:val="left"/>
            </w:pPr>
            <w:r>
              <w:t xml:space="preserve">0 not measured. 1 measured once. 2 measured and trended, with net obligations added reported per cycle.</w:t>
            </w:r>
          </w:p>
        </w:tc>
      </w:tr>
      <w:tr>
        <w:tc>
          <w:tcPr/>
          <w:p>
            <w:pPr>
              <w:pStyle w:val="Compact"/>
              <w:jc w:val="left"/>
            </w:pPr>
            <w:r>
              <w:t xml:space="preserve">C7</w:t>
            </w:r>
          </w:p>
        </w:tc>
        <w:tc>
          <w:tcPr/>
          <w:p>
            <w:pPr>
              <w:pStyle w:val="Compact"/>
              <w:jc w:val="left"/>
            </w:pPr>
            <w:r>
              <w:t xml:space="preserve">E</w:t>
            </w:r>
          </w:p>
        </w:tc>
        <w:tc>
          <w:tcPr/>
          <w:p>
            <w:pPr>
              <w:pStyle w:val="Compact"/>
              <w:jc w:val="left"/>
            </w:pPr>
            <w:r>
              <w:rPr>
                <w:bCs/>
                <w:b/>
              </w:rPr>
              <w:t xml:space="preserve">Every proposed new document names what it replaces.</w:t>
            </w:r>
            <w:r>
              <w:t xml:space="preserve"> </w:t>
            </w:r>
            <w:r>
              <w:t xml:space="preserve">Policy development procedure and recent approvals.</w:t>
            </w:r>
          </w:p>
        </w:tc>
        <w:tc>
          <w:tcPr/>
          <w:p>
            <w:pPr>
              <w:pStyle w:val="Compact"/>
              <w:jc w:val="left"/>
            </w:pPr>
            <w:r>
              <w:t xml:space="preserve">Present / Absent</w:t>
            </w:r>
          </w:p>
        </w:tc>
      </w:tr>
      <w:tr>
        <w:tc>
          <w:tcPr/>
          <w:p>
            <w:pPr>
              <w:pStyle w:val="Compact"/>
              <w:jc w:val="left"/>
            </w:pPr>
            <w:r>
              <w:t xml:space="preserve">C8</w:t>
            </w:r>
          </w:p>
        </w:tc>
        <w:tc>
          <w:tcPr/>
          <w:p>
            <w:pPr>
              <w:pStyle w:val="Compact"/>
              <w:jc w:val="left"/>
            </w:pPr>
            <w:r>
              <w:t xml:space="preserve">J</w:t>
            </w:r>
          </w:p>
        </w:tc>
        <w:tc>
          <w:tcPr/>
          <w:p>
            <w:pPr>
              <w:pStyle w:val="Compact"/>
              <w:jc w:val="left"/>
            </w:pPr>
            <w:r>
              <w:rPr>
                <w:bCs/>
                <w:b/>
              </w:rPr>
              <w:t xml:space="preserve">One concept has one term across the corpus.</w:t>
            </w:r>
            <w:r>
              <w:t xml:space="preserve"> </w:t>
            </w:r>
            <w:r>
              <w:t xml:space="preserve">Near-synonym clustering across documents.</w:t>
            </w:r>
          </w:p>
        </w:tc>
        <w:tc>
          <w:tcPr/>
          <w:p>
            <w:pPr>
              <w:pStyle w:val="Compact"/>
              <w:jc w:val="left"/>
            </w:pPr>
            <w:r>
              <w:t xml:space="preserve">0 more than 20 clusters where two or more terms denote the same entity. 1 5 to 20. 2 fewer than 5.</w:t>
            </w:r>
          </w:p>
        </w:tc>
      </w:tr>
      <w:tr>
        <w:tc>
          <w:tcPr/>
          <w:p>
            <w:pPr>
              <w:pStyle w:val="Compact"/>
              <w:jc w:val="left"/>
            </w:pPr>
            <w:r>
              <w:t xml:space="preserve">C9</w:t>
            </w:r>
          </w:p>
        </w:tc>
        <w:tc>
          <w:tcPr/>
          <w:p>
            <w:pPr>
              <w:pStyle w:val="Compact"/>
              <w:jc w:val="left"/>
            </w:pPr>
            <w:r>
              <w:t xml:space="preserve">E</w:t>
            </w:r>
          </w:p>
        </w:tc>
        <w:tc>
          <w:tcPr/>
          <w:p>
            <w:pPr>
              <w:pStyle w:val="Compact"/>
              <w:jc w:val="left"/>
            </w:pPr>
            <w:r>
              <w:rPr>
                <w:bCs/>
                <w:b/>
              </w:rPr>
              <w:t xml:space="preserve">Cross references between documents resolve to a document that exists, at a clause that exists, in the current version.</w:t>
            </w:r>
            <w:r>
              <w:t xml:space="preserve"> </w:t>
            </w:r>
            <w:r>
              <w:t xml:space="preserve">Cross reference sweep.</w:t>
            </w:r>
          </w:p>
        </w:tc>
        <w:tc>
          <w:tcPr/>
          <w:p>
            <w:pPr>
              <w:pStyle w:val="Compact"/>
              <w:jc w:val="left"/>
            </w:pPr>
            <w:r>
              <w:t xml:space="preserve">Present / Absent. Record failures.</w:t>
            </w:r>
          </w:p>
        </w:tc>
      </w:tr>
      <w:tr>
        <w:tc>
          <w:tcPr/>
          <w:p>
            <w:pPr>
              <w:pStyle w:val="Compact"/>
              <w:jc w:val="left"/>
            </w:pPr>
            <w:r>
              <w:t xml:space="preserve">C10</w:t>
            </w:r>
          </w:p>
        </w:tc>
        <w:tc>
          <w:tcPr/>
          <w:p>
            <w:pPr>
              <w:pStyle w:val="Compact"/>
              <w:jc w:val="left"/>
            </w:pPr>
            <w:r>
              <w:t xml:space="preserve">J</w:t>
            </w:r>
          </w:p>
        </w:tc>
        <w:tc>
          <w:tcPr/>
          <w:p>
            <w:pPr>
              <w:pStyle w:val="Compact"/>
              <w:jc w:val="left"/>
            </w:pPr>
            <w:r>
              <w:rPr>
                <w:bCs/>
                <w:b/>
              </w:rPr>
              <w:t xml:space="preserve">Foundational material required to act on applied documents is either carried inline in each or reachable in one step.</w:t>
            </w:r>
            <w:r>
              <w:t xml:space="preserve"> </w:t>
            </w:r>
            <w:r>
              <w:t xml:space="preserve">Read three applied documents as an occasional user.</w:t>
            </w:r>
          </w:p>
        </w:tc>
        <w:tc>
          <w:tcPr/>
          <w:p>
            <w:pPr>
              <w:pStyle w:val="Compact"/>
              <w:jc w:val="left"/>
            </w:pPr>
            <w:r>
              <w:t xml:space="preserve">0 foundational material sits only in a separate document that applied documents assume. 1 partially layered. 2 each applied document carries the minimum needed inline with a pointer to the fuller treatment.</w:t>
            </w:r>
          </w:p>
        </w:tc>
      </w:tr>
      <w:tr>
        <w:tc>
          <w:tcPr/>
          <w:p>
            <w:pPr>
              <w:pStyle w:val="Compact"/>
              <w:jc w:val="left"/>
            </w:pPr>
            <w:r>
              <w:t xml:space="preserve">C11</w:t>
            </w:r>
          </w:p>
        </w:tc>
        <w:tc>
          <w:tcPr/>
          <w:p>
            <w:pPr>
              <w:pStyle w:val="Compact"/>
              <w:jc w:val="left"/>
            </w:pPr>
            <w:r>
              <w:t xml:space="preserve">J</w:t>
            </w:r>
          </w:p>
        </w:tc>
        <w:tc>
          <w:tcPr/>
          <w:p>
            <w:pPr>
              <w:pStyle w:val="Compact"/>
              <w:jc w:val="left"/>
            </w:pPr>
            <w:r>
              <w:rPr>
                <w:bCs/>
                <w:b/>
              </w:rPr>
              <w:t xml:space="preserve">Where parallel sets exist for different audiences, the authoritative source for shared content is identified.</w:t>
            </w:r>
            <w:r>
              <w:t xml:space="preserve"> </w:t>
            </w:r>
            <w:r>
              <w:t xml:space="preserve">Compare the parallel sets.</w:t>
            </w:r>
          </w:p>
        </w:tc>
        <w:tc>
          <w:tcPr/>
          <w:p>
            <w:pPr>
              <w:pStyle w:val="Compact"/>
              <w:jc w:val="left"/>
            </w:pPr>
            <w:r>
              <w:t xml:space="preserve">0 parallel sets restate shared content with no authoritative source identified. 1 identified informally. 2 identified, with the shared content single-sourced. Record content overlap between matched chapters.</w:t>
            </w:r>
          </w:p>
        </w:tc>
      </w:tr>
      <w:tr>
        <w:tc>
          <w:tcPr/>
          <w:p>
            <w:pPr>
              <w:pStyle w:val="Compact"/>
              <w:jc w:val="left"/>
            </w:pPr>
            <w:r>
              <w:t xml:space="preserve">C12</w:t>
            </w:r>
          </w:p>
        </w:tc>
        <w:tc>
          <w:tcPr/>
          <w:p>
            <w:pPr>
              <w:pStyle w:val="Compact"/>
              <w:jc w:val="left"/>
            </w:pPr>
            <w:r>
              <w:t xml:space="preserve">J</w:t>
            </w:r>
          </w:p>
        </w:tc>
        <w:tc>
          <w:tcPr/>
          <w:p>
            <w:pPr>
              <w:pStyle w:val="Compact"/>
              <w:jc w:val="left"/>
            </w:pPr>
            <w:r>
              <w:rPr>
                <w:bCs/>
                <w:b/>
              </w:rPr>
              <w:t xml:space="preserve">Definitional drift between releases is recorded.</w:t>
            </w:r>
            <w:r>
              <w:t xml:space="preserve"> </w:t>
            </w:r>
            <w:r>
              <w:t xml:space="preserve">Compare defined terms across release years.</w:t>
            </w:r>
          </w:p>
        </w:tc>
        <w:tc>
          <w:tcPr/>
          <w:p>
            <w:pPr>
              <w:pStyle w:val="Compact"/>
              <w:jc w:val="left"/>
            </w:pPr>
            <w:r>
              <w:t xml:space="preserve">0 terms have shifted with no record. 1 partially recorded. 2 recorded and signposted in both documents.</w:t>
            </w:r>
          </w:p>
        </w:tc>
      </w:tr>
      <w:tr>
        <w:tc>
          <w:tcPr/>
          <w:p>
            <w:pPr>
              <w:pStyle w:val="Compact"/>
              <w:jc w:val="left"/>
            </w:pPr>
            <w:r>
              <w:t xml:space="preserve">C13</w:t>
            </w:r>
          </w:p>
        </w:tc>
        <w:tc>
          <w:tcPr/>
          <w:p>
            <w:pPr>
              <w:pStyle w:val="Compact"/>
              <w:jc w:val="left"/>
            </w:pPr>
            <w:r>
              <w:t xml:space="preserve">J</w:t>
            </w:r>
          </w:p>
        </w:tc>
        <w:tc>
          <w:tcPr/>
          <w:p>
            <w:pPr>
              <w:pStyle w:val="Compact"/>
              <w:jc w:val="left"/>
            </w:pPr>
            <w:r>
              <w:rPr>
                <w:bCs/>
                <w:b/>
              </w:rPr>
              <w:t xml:space="preserve">The corpus offers at least one situation-based entry path across the whole set.</w:t>
            </w:r>
            <w:r>
              <w:t xml:space="preserve"> </w:t>
            </w:r>
            <w:r>
              <w:t xml:space="preserve">Intranet, index or decision tree.</w:t>
            </w:r>
          </w:p>
        </w:tc>
        <w:tc>
          <w:tcPr/>
          <w:p>
            <w:pPr>
              <w:pStyle w:val="Compact"/>
              <w:jc w:val="left"/>
            </w:pPr>
            <w:r>
              <w:t xml:space="preserve">0 A to Z or folder listing only. 1 a partial task view. 2 a maintained situation-based entry path.</w:t>
            </w:r>
          </w:p>
        </w:tc>
      </w:tr>
      <w:tr>
        <w:tc>
          <w:tcPr/>
          <w:p>
            <w:pPr>
              <w:pStyle w:val="Compact"/>
              <w:jc w:val="left"/>
            </w:pPr>
            <w:r>
              <w:t xml:space="preserve">C14</w:t>
            </w:r>
          </w:p>
        </w:tc>
        <w:tc>
          <w:tcPr/>
          <w:p>
            <w:pPr>
              <w:pStyle w:val="Compact"/>
              <w:jc w:val="left"/>
            </w:pPr>
            <w:r>
              <w:t xml:space="preserve">J</w:t>
            </w:r>
          </w:p>
        </w:tc>
        <w:tc>
          <w:tcPr/>
          <w:p>
            <w:pPr>
              <w:pStyle w:val="Compact"/>
              <w:jc w:val="left"/>
            </w:pPr>
            <w:r>
              <w:rPr>
                <w:bCs/>
                <w:b/>
              </w:rPr>
              <w:t xml:space="preserve">The occasional user test has been run: someone trained more than a year ago resolves a real case using the corpus.</w:t>
            </w:r>
            <w:r>
              <w:t xml:space="preserve"> </w:t>
            </w:r>
            <w:r>
              <w:t xml:space="preserve">Observed session. Record documents opened, stop points, and whether the right answer was reached.</w:t>
            </w:r>
          </w:p>
        </w:tc>
        <w:tc>
          <w:tcPr/>
          <w:p>
            <w:pPr>
              <w:pStyle w:val="Compact"/>
              <w:jc w:val="left"/>
            </w:pPr>
            <w:r>
              <w:t xml:space="preserve">0 never run. 1 run informally. 2 run, recorded, and results acted on.</w:t>
            </w:r>
          </w:p>
        </w:tc>
      </w:tr>
      <w:tr>
        <w:tc>
          <w:tcPr/>
          <w:p>
            <w:pPr>
              <w:pStyle w:val="Compact"/>
              <w:jc w:val="left"/>
            </w:pPr>
            <w:r>
              <w:t xml:space="preserve">C15</w:t>
            </w:r>
          </w:p>
        </w:tc>
        <w:tc>
          <w:tcPr/>
          <w:p>
            <w:pPr>
              <w:pStyle w:val="Compact"/>
              <w:jc w:val="left"/>
            </w:pPr>
            <w:r>
              <w:t xml:space="preserve">E</w:t>
            </w:r>
          </w:p>
        </w:tc>
        <w:tc>
          <w:tcPr/>
          <w:p>
            <w:pPr>
              <w:pStyle w:val="Compact"/>
              <w:jc w:val="left"/>
            </w:pPr>
            <w:r>
              <w:rPr>
                <w:bCs/>
                <w:b/>
              </w:rPr>
              <w:t xml:space="preserve">An overdue document report goes to an accountable executive on a routine cycle.</w:t>
            </w:r>
            <w:r>
              <w:t xml:space="preserve"> </w:t>
            </w:r>
            <w:r>
              <w:t xml:space="preserve">Governance records.</w:t>
            </w:r>
          </w:p>
        </w:tc>
        <w:tc>
          <w:tcPr/>
          <w:p>
            <w:pPr>
              <w:pStyle w:val="Compact"/>
              <w:jc w:val="left"/>
            </w:pPr>
            <w:r>
              <w:t xml:space="preserve">Present / Absent</w:t>
            </w:r>
          </w:p>
        </w:tc>
      </w:tr>
      <w:tr>
        <w:tc>
          <w:tcPr/>
          <w:p>
            <w:pPr>
              <w:pStyle w:val="Compact"/>
              <w:jc w:val="left"/>
            </w:pPr>
            <w:r>
              <w:t xml:space="preserve">C16</w:t>
            </w:r>
          </w:p>
        </w:tc>
        <w:tc>
          <w:tcPr/>
          <w:p>
            <w:pPr>
              <w:pStyle w:val="Compact"/>
              <w:jc w:val="left"/>
            </w:pPr>
            <w:r>
              <w:t xml:space="preserve">J</w:t>
            </w:r>
          </w:p>
        </w:tc>
        <w:tc>
          <w:tcPr/>
          <w:p>
            <w:pPr>
              <w:pStyle w:val="Compact"/>
              <w:jc w:val="left"/>
            </w:pPr>
            <w:r>
              <w:rPr>
                <w:bCs/>
                <w:b/>
              </w:rPr>
              <w:t xml:space="preserve">Documents past their review date, as a proportion of the register.</w:t>
            </w:r>
            <w:r>
              <w:t xml:space="preserve"> </w:t>
            </w:r>
            <w:r>
              <w:t xml:space="preserve">Register.</w:t>
            </w:r>
          </w:p>
        </w:tc>
        <w:tc>
          <w:tcPr/>
          <w:p>
            <w:pPr>
              <w:pStyle w:val="Compact"/>
              <w:jc w:val="left"/>
            </w:pPr>
            <w:r>
              <w:t xml:space="preserve">0 more than 40 per cent overdue. 1 15 to 40 per cent. 2 fewer than 15 per cent. Record the percentage and the median months overdue.</w:t>
            </w:r>
          </w:p>
        </w:tc>
      </w:tr>
    </w:tbl>
    <w:p>
      <w:pPr>
        <w:spacing w:before="0" w:after="0" w:line="120" w:lineRule="exact"/>
      </w:pPr>
    </w:p>
    <w:bookmarkEnd w:id="45"/>
    <w:bookmarkStart w:id="46" w:name="triage"/>
    <w:p>
      <w:pPr>
        <w:pStyle w:val="Heading1"/>
      </w:pPr>
      <w:r>
        <w:t xml:space="preserve">Triage</w:t>
      </w:r>
    </w:p>
    <w:p>
      <w:pPr>
        <w:pStyle w:val="FirstParagraph"/>
      </w:pPr>
      <w:r>
        <w:t xml:space="preserve">Fourteen binary checks, applied across the whole library before any full appraisal. Every item is answerable from the front matter, the register entry or a thirty second inspection.</w:t>
      </w:r>
    </w:p>
    <w:tbl>
      <w:tblPr>
        <w:tblStyle w:val="Table"/>
        <w:tblW w:type="auto" w:w="0"/>
        <w:jc w:val="start"/>
        <w:tblLook w:firstRow="1" w:lastRow="0" w:firstColumn="0" w:lastColumn="0" w:noHBand="0" w:noVBand="0" w:val="0020"/>
      </w:tblPr>
      <w:tblGrid>
        <w:gridCol w:w="655"/>
        <w:gridCol w:w="8699"/>
      </w:tblGrid>
      <w:tr>
        <w:trPr>
          <w:tblHeader w:val="true"/>
        </w:trPr>
        <w:tc>
          <w:tcPr/>
          <w:p>
            <w:pPr>
              <w:pStyle w:val="Compact"/>
              <w:jc w:val="left"/>
            </w:pPr>
            <w:r>
              <w:t xml:space="preserve">No.</w:t>
            </w:r>
          </w:p>
        </w:tc>
        <w:tc>
          <w:tcPr/>
          <w:p>
            <w:pPr>
              <w:pStyle w:val="Compact"/>
              <w:jc w:val="left"/>
            </w:pPr>
            <w:r>
              <w:t xml:space="preserve">Check</w:t>
            </w:r>
          </w:p>
        </w:tc>
      </w:tr>
      <w:tr>
        <w:tc>
          <w:tcPr/>
          <w:p>
            <w:pPr>
              <w:pStyle w:val="Compact"/>
              <w:jc w:val="left"/>
            </w:pPr>
            <w:r>
              <w:t xml:space="preserve">T1</w:t>
            </w:r>
          </w:p>
        </w:tc>
        <w:tc>
          <w:tcPr/>
          <w:p>
            <w:pPr>
              <w:pStyle w:val="Compact"/>
              <w:jc w:val="left"/>
            </w:pPr>
            <w:r>
              <w:t xml:space="preserve">Is an instrument type stated on the face of the document?</w:t>
            </w:r>
          </w:p>
        </w:tc>
      </w:tr>
      <w:tr>
        <w:tc>
          <w:tcPr/>
          <w:p>
            <w:pPr>
              <w:pStyle w:val="Compact"/>
              <w:jc w:val="left"/>
            </w:pPr>
            <w:r>
              <w:t xml:space="preserve">T2</w:t>
            </w:r>
          </w:p>
        </w:tc>
        <w:tc>
          <w:tcPr/>
          <w:p>
            <w:pPr>
              <w:pStyle w:val="Compact"/>
              <w:jc w:val="left"/>
            </w:pPr>
            <w:r>
              <w:t xml:space="preserve">Is an owner role named?</w:t>
            </w:r>
          </w:p>
        </w:tc>
      </w:tr>
      <w:tr>
        <w:tc>
          <w:tcPr/>
          <w:p>
            <w:pPr>
              <w:pStyle w:val="Compact"/>
              <w:jc w:val="left"/>
            </w:pPr>
            <w:r>
              <w:t xml:space="preserve">T3</w:t>
            </w:r>
          </w:p>
        </w:tc>
        <w:tc>
          <w:tcPr/>
          <w:p>
            <w:pPr>
              <w:pStyle w:val="Compact"/>
              <w:jc w:val="left"/>
            </w:pPr>
            <w:r>
              <w:t xml:space="preserve">Is there a version number?</w:t>
            </w:r>
          </w:p>
        </w:tc>
      </w:tr>
      <w:tr>
        <w:tc>
          <w:tcPr/>
          <w:p>
            <w:pPr>
              <w:pStyle w:val="Compact"/>
              <w:jc w:val="left"/>
            </w:pPr>
            <w:r>
              <w:t xml:space="preserve">T4</w:t>
            </w:r>
          </w:p>
        </w:tc>
        <w:tc>
          <w:tcPr/>
          <w:p>
            <w:pPr>
              <w:pStyle w:val="Compact"/>
              <w:jc w:val="left"/>
            </w:pPr>
            <w:r>
              <w:t xml:space="preserve">Is there a next review date?</w:t>
            </w:r>
          </w:p>
        </w:tc>
      </w:tr>
      <w:tr>
        <w:tc>
          <w:tcPr/>
          <w:p>
            <w:pPr>
              <w:pStyle w:val="Compact"/>
              <w:jc w:val="left"/>
            </w:pPr>
            <w:r>
              <w:t xml:space="preserve">T5</w:t>
            </w:r>
          </w:p>
        </w:tc>
        <w:tc>
          <w:tcPr/>
          <w:p>
            <w:pPr>
              <w:pStyle w:val="Compact"/>
              <w:jc w:val="left"/>
            </w:pPr>
            <w:r>
              <w:t xml:space="preserve">Has that review date passed? (Yes here counts as a fail.)</w:t>
            </w:r>
          </w:p>
        </w:tc>
      </w:tr>
      <w:tr>
        <w:tc>
          <w:tcPr/>
          <w:p>
            <w:pPr>
              <w:pStyle w:val="Compact"/>
              <w:jc w:val="left"/>
            </w:pPr>
            <w:r>
              <w:t xml:space="preserve">T6</w:t>
            </w:r>
          </w:p>
        </w:tc>
        <w:tc>
          <w:tcPr/>
          <w:p>
            <w:pPr>
              <w:pStyle w:val="Compact"/>
              <w:jc w:val="left"/>
            </w:pPr>
            <w:r>
              <w:t xml:space="preserve">Does the document have a text layer, rather than being a scan?</w:t>
            </w:r>
          </w:p>
        </w:tc>
      </w:tr>
      <w:tr>
        <w:tc>
          <w:tcPr/>
          <w:p>
            <w:pPr>
              <w:pStyle w:val="Compact"/>
              <w:jc w:val="left"/>
            </w:pPr>
            <w:r>
              <w:t xml:space="preserve">T7</w:t>
            </w:r>
          </w:p>
        </w:tc>
        <w:tc>
          <w:tcPr/>
          <w:p>
            <w:pPr>
              <w:pStyle w:val="Compact"/>
              <w:jc w:val="left"/>
            </w:pPr>
            <w:r>
              <w:t xml:space="preserve">Do headings use heading styles rather than bold text?</w:t>
            </w:r>
          </w:p>
        </w:tc>
      </w:tr>
      <w:tr>
        <w:tc>
          <w:tcPr/>
          <w:p>
            <w:pPr>
              <w:pStyle w:val="Compact"/>
              <w:jc w:val="left"/>
            </w:pPr>
            <w:r>
              <w:t xml:space="preserve">T8</w:t>
            </w:r>
          </w:p>
        </w:tc>
        <w:tc>
          <w:tcPr/>
          <w:p>
            <w:pPr>
              <w:pStyle w:val="Compact"/>
              <w:jc w:val="left"/>
            </w:pPr>
            <w:r>
              <w:t xml:space="preserve">Does decision content appear anywhere only as an image? (Yes counts as a fail.)</w:t>
            </w:r>
          </w:p>
        </w:tc>
      </w:tr>
      <w:tr>
        <w:tc>
          <w:tcPr/>
          <w:p>
            <w:pPr>
              <w:pStyle w:val="Compact"/>
              <w:jc w:val="left"/>
            </w:pPr>
            <w:r>
              <w:t xml:space="preserve">T9</w:t>
            </w:r>
          </w:p>
        </w:tc>
        <w:tc>
          <w:tcPr/>
          <w:p>
            <w:pPr>
              <w:pStyle w:val="Compact"/>
              <w:jc w:val="left"/>
            </w:pPr>
            <w:r>
              <w:t xml:space="preserve">Does the document state the authority under which it is made?</w:t>
            </w:r>
          </w:p>
        </w:tc>
      </w:tr>
      <w:tr>
        <w:tc>
          <w:tcPr/>
          <w:p>
            <w:pPr>
              <w:pStyle w:val="Compact"/>
              <w:jc w:val="left"/>
            </w:pPr>
            <w:r>
              <w:t xml:space="preserve">T10</w:t>
            </w:r>
          </w:p>
        </w:tc>
        <w:tc>
          <w:tcPr/>
          <w:p>
            <w:pPr>
              <w:pStyle w:val="Compact"/>
              <w:jc w:val="left"/>
            </w:pPr>
            <w:r>
              <w:t xml:space="preserve">Does any sampled obligation carry a citation to a provision?</w:t>
            </w:r>
          </w:p>
        </w:tc>
      </w:tr>
      <w:tr>
        <w:tc>
          <w:tcPr/>
          <w:p>
            <w:pPr>
              <w:pStyle w:val="Compact"/>
              <w:jc w:val="left"/>
            </w:pPr>
            <w:r>
              <w:t xml:space="preserve">T11</w:t>
            </w:r>
          </w:p>
        </w:tc>
        <w:tc>
          <w:tcPr/>
          <w:p>
            <w:pPr>
              <w:pStyle w:val="Compact"/>
              <w:jc w:val="left"/>
            </w:pPr>
            <w:r>
              <w:t xml:space="preserve">Do sampled obligations name an actor?</w:t>
            </w:r>
          </w:p>
        </w:tc>
      </w:tr>
      <w:tr>
        <w:tc>
          <w:tcPr/>
          <w:p>
            <w:pPr>
              <w:pStyle w:val="Compact"/>
              <w:jc w:val="left"/>
            </w:pPr>
            <w:r>
              <w:t xml:space="preserve">T12</w:t>
            </w:r>
          </w:p>
        </w:tc>
        <w:tc>
          <w:tcPr/>
          <w:p>
            <w:pPr>
              <w:pStyle w:val="Compact"/>
              <w:jc w:val="left"/>
            </w:pPr>
            <w:r>
              <w:t xml:space="preserve">Is a revision history present with more than dates?</w:t>
            </w:r>
          </w:p>
        </w:tc>
      </w:tr>
      <w:tr>
        <w:tc>
          <w:tcPr/>
          <w:p>
            <w:pPr>
              <w:pStyle w:val="Compact"/>
              <w:jc w:val="left"/>
            </w:pPr>
            <w:r>
              <w:t xml:space="preserve">T13</w:t>
            </w:r>
          </w:p>
        </w:tc>
        <w:tc>
          <w:tcPr/>
          <w:p>
            <w:pPr>
              <w:pStyle w:val="Compact"/>
              <w:jc w:val="left"/>
            </w:pPr>
            <w:r>
              <w:t xml:space="preserve">Is a monitoring or compliance clause present?</w:t>
            </w:r>
          </w:p>
        </w:tc>
      </w:tr>
      <w:tr>
        <w:tc>
          <w:tcPr/>
          <w:p>
            <w:pPr>
              <w:pStyle w:val="Compact"/>
              <w:jc w:val="left"/>
            </w:pPr>
            <w:r>
              <w:t xml:space="preserve">T14</w:t>
            </w:r>
          </w:p>
        </w:tc>
        <w:tc>
          <w:tcPr/>
          <w:p>
            <w:pPr>
              <w:pStyle w:val="Compact"/>
              <w:jc w:val="left"/>
            </w:pPr>
            <w:r>
              <w:t xml:space="preserve">Does the document name a route to report a defect in it?</w:t>
            </w:r>
          </w:p>
        </w:tc>
      </w:tr>
    </w:tbl>
    <w:p>
      <w:pPr>
        <w:spacing w:before="0" w:after="0" w:line="120" w:lineRule="exact"/>
      </w:pPr>
    </w:p>
    <w:p>
      <w:pPr>
        <w:pStyle w:val="BodyText"/>
      </w:pPr>
      <w:r>
        <w:rPr>
          <w:bCs/>
          <w:b/>
        </w:rPr>
        <w:t xml:space="preserve">Escalation.</w:t>
      </w:r>
      <w:r>
        <w:t xml:space="preserve"> </w:t>
      </w:r>
      <w:r>
        <w:t xml:space="preserve">Three or more fails, or any fail on T5 (review date passed) or T8 (decision content held only as an image), sends the document to full appraisal. The threshold is conventional, not empirical: it was chosen so that a document failing on currency or on machine readability escalates on that ground alone. Record how many documents escalate. If nearly all of them do, the finding is about the library rather than about any document in it, and the sequencing advice in the paper applies before any full appraisal is worth running.</w:t>
      </w:r>
    </w:p>
    <w:bookmarkEnd w:id="46"/>
    <w:bookmarkStart w:id="52" w:name="scoring-and-reporting"/>
    <w:p>
      <w:pPr>
        <w:pStyle w:val="Heading1"/>
      </w:pPr>
      <w:r>
        <w:t xml:space="preserve">Scoring and reporting</w:t>
      </w:r>
    </w:p>
    <w:bookmarkStart w:id="47" w:name="two-numbers-per-element"/>
    <w:p>
      <w:pPr>
        <w:pStyle w:val="Heading2"/>
      </w:pPr>
      <w:r>
        <w:t xml:space="preserve">Two numbers per element</w:t>
      </w:r>
    </w:p>
    <w:p>
      <w:pPr>
        <w:pStyle w:val="FirstParagraph"/>
      </w:pPr>
      <w:r>
        <w:rPr>
          <w:bCs/>
          <w:b/>
        </w:rPr>
        <w:t xml:space="preserve">Coverage</w:t>
      </w:r>
      <w:r>
        <w:t xml:space="preserve"> </w:t>
      </w:r>
      <w:r>
        <w:t xml:space="preserve">is the percentage of an element’s in-scope items scoring 1 or 2, or Present.</w:t>
      </w:r>
      <w:r>
        <w:t xml:space="preserve"> </w:t>
      </w:r>
      <w:r>
        <w:rPr>
          <w:bCs/>
          <w:b/>
        </w:rPr>
        <w:t xml:space="preserve">Strength</w:t>
      </w:r>
      <w:r>
        <w:t xml:space="preserve"> </w:t>
      </w:r>
      <w:r>
        <w:t xml:space="preserve">is the percentage scoring 2, or Present. In-scope means every item except those scored NA or CD-I.</w:t>
      </w:r>
    </w:p>
    <w:p>
      <w:pPr>
        <w:pStyle w:val="BodyText"/>
      </w:pPr>
      <w:r>
        <w:t xml:space="preserve">A document can score well on coverage and poorly on strength, and that gap is the finding: it means the document mentions the right things without requiring them. The two numbers are reported together and neither is reported alone.</w:t>
      </w:r>
    </w:p>
    <w:p>
      <w:pPr>
        <w:pStyle w:val="BodyText"/>
      </w:pPr>
      <w:r>
        <w:t xml:space="preserve">There is no normalisation formula. Coverage and strength are proportions of items, computed directly, with the denominator printed beside them.</w:t>
      </w:r>
    </w:p>
    <w:bookmarkEnd w:id="47"/>
    <w:bookmarkStart w:id="48" w:name="suppression"/>
    <w:p>
      <w:pPr>
        <w:pStyle w:val="Heading2"/>
      </w:pPr>
      <w:r>
        <w:t xml:space="preserve">Suppression</w:t>
      </w:r>
    </w:p>
    <w:p>
      <w:pPr>
        <w:pStyle w:val="FirstParagraph"/>
      </w:pPr>
      <w:r>
        <w:t xml:space="preserve">Where more than a third of an element’s items are NA or CD-I, the element reports</w:t>
      </w:r>
      <w:r>
        <w:t xml:space="preserve"> </w:t>
      </w:r>
      <w:r>
        <w:rPr>
          <w:bCs/>
          <w:b/>
        </w:rPr>
        <w:t xml:space="preserve">insufficient basis</w:t>
      </w:r>
      <w:r>
        <w:t xml:space="preserve"> </w:t>
      </w:r>
      <w:r>
        <w:t xml:space="preserve">rather than a number. A percentage computed over four surviving items out of eleven is not a measurement.</w:t>
      </w:r>
    </w:p>
    <w:bookmarkEnd w:id="48"/>
    <w:bookmarkStart w:id="49" w:name="no-composite-score"/>
    <w:p>
      <w:pPr>
        <w:pStyle w:val="Heading2"/>
      </w:pPr>
      <w:r>
        <w:t xml:space="preserve">No composite score</w:t>
      </w:r>
    </w:p>
    <w:p>
      <w:pPr>
        <w:pStyle w:val="FirstParagraph"/>
      </w:pPr>
      <w:r>
        <w:t xml:space="preserve">The schedule does not produce a single quality score, and one should not be constructed from its outputs. AGREE II computes its six domains independently and its consortium declined to set minimum values for them. The eleven elements are formative causes of quality rather than interchangeable indicators of one underlying trait: a document can be perfectly current and unlawful, or beautifully written and impossible to follow. Averaging them produces a number that cannot be interpreted and that conceals exactly the failures worth acting on.</w:t>
      </w:r>
    </w:p>
    <w:bookmarkEnd w:id="49"/>
    <w:bookmarkStart w:id="50" w:name="what-the-report-contains"/>
    <w:p>
      <w:pPr>
        <w:pStyle w:val="Heading2"/>
      </w:pPr>
      <w:r>
        <w:t xml:space="preserve">What the report contains</w:t>
      </w:r>
    </w:p>
    <w:p>
      <w:pPr>
        <w:pStyle w:val="FirstParagraph"/>
      </w:pPr>
      <w:r>
        <w:t xml:space="preserve">A coverage and strength pair for each element, with denominators. The counts of CD-D, CD-I and NA. The sample size and how it was drawn. A ranked list of findings, capped, with the cap stated. An explicit statement of what was not assessed, which for every desk appraisal includes whether the document works for a real reader. And the development status statement, reproduced in full, wherever a score appears.</w:t>
      </w:r>
    </w:p>
    <w:bookmarkEnd w:id="50"/>
    <w:bookmarkStart w:id="51" w:name="three-numbers-for-an-executive"/>
    <w:p>
      <w:pPr>
        <w:pStyle w:val="Heading2"/>
      </w:pPr>
      <w:r>
        <w:t xml:space="preserve">Three numbers for an executive</w:t>
      </w:r>
    </w:p>
    <w:p>
      <w:pPr>
        <w:pStyle w:val="FirstParagraph"/>
      </w:pPr>
      <w:r>
        <w:t xml:space="preserve">Most of a policy director’s decisions turn on three figures rather than on eleven pairs. The proportion of the library past its own review date. The proportion of sampled obligations carrying a resolvable citation. The number of confirmed contradictions between documents. Report those on the first page and the rest behind it.</w:t>
      </w:r>
    </w:p>
    <w:bookmarkEnd w:id="51"/>
    <w:bookmarkEnd w:id="52"/>
    <w:bookmarkStart w:id="53" w:name="governance"/>
    <w:p>
      <w:pPr>
        <w:pStyle w:val="Heading1"/>
      </w:pPr>
      <w:r>
        <w:t xml:space="preserve">Governance</w:t>
      </w:r>
    </w:p>
    <w:p>
      <w:pPr>
        <w:pStyle w:val="FirstParagraph"/>
      </w:pPr>
      <w:r>
        <w:rPr>
          <w:bCs/>
          <w:b/>
        </w:rPr>
        <w:t xml:space="preserve">Disagreement between appraisers</w:t>
      </w:r>
      <w:r>
        <w:t xml:space="preserve"> </w:t>
      </w:r>
      <w:r>
        <w:t xml:space="preserve">is resolved against the anchors, not by averaging or by seniority. Where two appraisers cannot reconcile, both scores are recorded, the item is referred, and the disagreement is treated as evidence that the anchor needs rewriting.</w:t>
      </w:r>
    </w:p>
    <w:p>
      <w:pPr>
        <w:pStyle w:val="BodyText"/>
      </w:pPr>
      <w:r>
        <w:rPr>
          <w:bCs/>
          <w:b/>
        </w:rPr>
        <w:t xml:space="preserve">Calibration before any library run.</w:t>
      </w:r>
      <w:r>
        <w:t xml:space="preserve"> </w:t>
      </w:r>
      <w:r>
        <w:t xml:space="preserve">Two appraisers independently score the same five documents, compare item by item, reconcile against the anchors, and repeat until agreement stops improving. Published instruments in this family reached acceptable agreement only after several rounds of exactly this, and reported the improvement as a property of the calibration rather than of the instrument.</w:t>
      </w:r>
    </w:p>
    <w:p>
      <w:pPr>
        <w:pStyle w:val="BodyText"/>
      </w:pPr>
      <w:r>
        <w:rPr>
          <w:bCs/>
          <w:b/>
        </w:rPr>
        <w:t xml:space="preserve">Scores attach to documents, never to their authors.</w:t>
      </w:r>
      <w:r>
        <w:t xml:space="preserve"> </w:t>
      </w:r>
      <w:r>
        <w:t xml:space="preserve">Many documents in a legacy library were written by people still employed. An appraisal that can be traced to an individual is a performance instrument wearing a quality instrument’s clothes, and in an Australian agency it engages consultation obligations under an enterprise agreement. Report by document and by element. Do not report by author, by team, or by any unit small enough to identify one.</w:t>
      </w:r>
    </w:p>
    <w:p>
      <w:pPr>
        <w:pStyle w:val="BodyText"/>
      </w:pPr>
      <w:r>
        <w:rPr>
          <w:bCs/>
          <w:b/>
        </w:rPr>
        <w:t xml:space="preserve">The schedule governs itself.</w:t>
      </w:r>
      <w:r>
        <w:t xml:space="preserve"> </w:t>
      </w:r>
      <w:r>
        <w:t xml:space="preserve">It carries a version number, an owner, and a review date, and it fails its own element 1 if those are absent.</w:t>
      </w:r>
    </w:p>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http://schemas.openxmlformats.org/wordprocessingml/2006/main">
  <w:p>
    <w:pPr>
      <w:tabs>
        <w:tab w:val="right" w:pos="9354"/>
      </w:tabs>
      <w:spacing w:before="0" w:after="0"/>
    </w:pPr>
    <w:r>
      <w:rPr>
        <w:sz w:val="16"/>
        <w:color w:val="8A959F"/>
      </w:rPr>
      <w:t xml:space="preserve">OGP Appraisal Schedule, version 0.2</w:t>
    </w:r>
    <w:r>
      <w:rPr>
        <w:sz w:val="16"/>
        <w:color w:val="8A959F"/>
      </w:rPr>
      <w:tab/>
    </w:r>
    <w:r>
      <w:rPr>
        <w:sz w:val="16"/>
        <w:color w:val="8A959F"/>
      </w:rPr>
      <w:fldChar w:fldCharType="begin"/>
    </w:r>
    <w:r>
      <w:rPr>
        <w:sz w:val="16"/>
        <w:color w:val="8A959F"/>
      </w:rPr>
      <w:instrText xml:space="preserve"> PAGE </w:instrText>
    </w:r>
    <w:r>
      <w:rPr>
        <w:sz w:val="16"/>
        <w:color w:val="8A959F"/>
      </w:rPr>
      <w:fldChar w:fldCharType="separate"/>
    </w:r>
    <w:r>
      <w:rPr>
        <w:sz w:val="16"/>
        <w:color w:val="8A959F"/>
      </w:rPr>
      <w:t>1</w:t>
    </w:r>
    <w:r>
      <w:rPr>
        <w:sz w:val="16"/>
        <w:color w:val="8A959F"/>
      </w:rP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w="http://schemas.openxmlformats.org/wordprocessingml/2006/main" xmlns:m="http://schemas.openxmlformats.org/officeDocument/2006/math" xmlns:r="http://schemas.openxmlformats.org/officeDocument/2006/relationships">
  <w:zoom w:percent="100"/>
  <w:defaultTabStop w:val="720"/>
  <w:characterSpacingControl w:val="doNotCompress"/>
  <w:footnotePr>
    <w:footnote w:id="-1"/>
    <w:footnote w:id="0"/>
  </w:footnotePr>
  <w:compat>
    <w:compatSetting w:name="compatibilityMode" w:uri="http://schemas.microsoft.com/office/word" w:val="15"/>
  </w:compat>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AU" w:val="en-AU"/>
      </w:rPr>
    </w:rPrDefault>
    <w:pPrDefault>
      <w:pPr>
        <w:spacing w:after="160" w:line="276" w:lineRule="auto"/>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60" w:before="0" w:line="276"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0" w:before="30" w:line="252" w:lineRule="auto"/>
    </w:pPr>
  </w:style>
  <w:style w:styleId="Title" w:type="paragraph">
    <w:name w:val="Title"/>
    <w:basedOn w:val="Normal"/>
    <w:next w:val="BodyText"/>
    <w:qFormat/>
    <w:pPr>
      <w:keepNext/>
      <w:keepLines/>
      <w:spacing w:after="120" w:before="0" w:line="240" w:lineRule="auto"/>
      <w:jc w:val="left"/>
    </w:pPr>
    <w:rPr>
      <w:rFonts w:ascii="Calibri Light" w:hAnsi="Calibri Light"/>
      <w:b/>
      <w:color w:val="0F2B46"/>
      <w:sz w:val="60"/>
      <w:szCs w:val="60"/>
    </w:rPr>
  </w:style>
  <w:style w:styleId="Subtitle" w:type="paragraph">
    <w:name w:val="Subtitle"/>
    <w:basedOn w:val="Normal"/>
    <w:next w:val="BodyText"/>
    <w:qFormat/>
    <w:pPr>
      <w:keepNext/>
      <w:pBdr>
        <w:bottom w:color="8FAEC4" w:space="14" w:sz="12" w:val="single"/>
      </w:pBdr>
      <w:spacing w:after="300" w:before="60" w:line="288" w:lineRule="auto"/>
      <w:jc w:val="left"/>
    </w:pPr>
    <w:rPr>
      <w:rFonts w:ascii="Calibri Light" w:hAnsi="Calibri Light"/>
      <w:color w:val="3F6E96"/>
      <w:sz w:val="30"/>
      <w:szCs w:val="30"/>
    </w:rPr>
  </w:style>
  <w:style w:customStyle="1" w:styleId="Author" w:type="paragraph">
    <w:name w:val="Author"/>
    <w:basedOn w:val="Normal"/>
    <w:next w:val="BodyText"/>
    <w:qFormat/>
    <w:pPr>
      <w:spacing w:after="40" w:before="0"/>
      <w:jc w:val="left"/>
    </w:pPr>
    <w:rPr>
      <w:b/>
      <w:color w:val="0F2B46"/>
      <w:sz w:val="22"/>
    </w:rPr>
  </w:style>
  <w:style w:styleId="Date" w:type="paragraph">
    <w:name w:val="Date"/>
    <w:basedOn w:val="Normal"/>
    <w:next w:val="BodyText"/>
    <w:qFormat/>
    <w:pPr>
      <w:spacing w:after="0" w:before="0"/>
      <w:jc w:val="left"/>
    </w:pPr>
    <w:rPr>
      <w:color w:val="6E7B87"/>
      <w:sz w:val="19"/>
    </w:r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pBdr>
        <w:bottom w:color="C7D5E0" w:space="6" w:sz="8" w:val="single"/>
      </w:pBdr>
      <w:spacing w:after="180" w:before="440" w:line="240" w:lineRule="auto"/>
      <w:outlineLvl w:val="0"/>
    </w:pPr>
    <w:rPr>
      <w:rFonts w:ascii="Calibri Light" w:hAnsi="Calibri Light"/>
      <w:b/>
      <w:color w:val="0F2B46"/>
      <w:sz w:val="32"/>
      <w:szCs w:val="32"/>
    </w:rPr>
  </w:style>
  <w:style w:styleId="Heading2" w:type="paragraph">
    <w:name w:val="Heading 2"/>
    <w:basedOn w:val="Normal"/>
    <w:next w:val="BodyText"/>
    <w:uiPriority w:val="9"/>
    <w:qFormat/>
    <w:pPr>
      <w:keepNext/>
      <w:keepLines/>
      <w:spacing w:after="110" w:before="360" w:line="240" w:lineRule="auto"/>
      <w:outlineLvl w:val="1"/>
    </w:pPr>
    <w:rPr>
      <w:rFonts w:ascii="Calibri" w:hAnsi="Calibri"/>
      <w:b/>
      <w:color w:val="1F5079"/>
      <w:sz w:val="24"/>
      <w:szCs w:val="24"/>
    </w:rPr>
  </w:style>
  <w:style w:styleId="Heading3" w:type="paragraph">
    <w:name w:val="Heading 3"/>
    <w:basedOn w:val="Normal"/>
    <w:next w:val="BodyText"/>
    <w:uiPriority w:val="9"/>
    <w:qFormat/>
    <w:pPr>
      <w:keepNext/>
      <w:keepLines/>
      <w:spacing w:after="100" w:before="260" w:line="240" w:lineRule="auto"/>
      <w:outlineLvl w:val="2"/>
    </w:pPr>
    <w:rPr>
      <w:rFonts w:ascii="Calibri" w:hAnsi="Calibri"/>
      <w:b/>
      <w:color w:val="2E4C63"/>
      <w:sz w:val="23"/>
      <w:szCs w:val="23"/>
    </w:rPr>
  </w:style>
  <w:style w:styleId="Heading4" w:type="paragraph">
    <w:name w:val="Heading 4"/>
    <w:basedOn w:val="Normal"/>
    <w:next w:val="BodyText"/>
    <w:uiPriority w:val="9"/>
    <w:qFormat/>
    <w:pPr>
      <w:keepNext/>
      <w:keepLines/>
      <w:spacing w:after="80" w:before="220" w:line="240" w:lineRule="auto"/>
      <w:outlineLvl w:val="3"/>
    </w:pPr>
    <w:rPr>
      <w:rFonts w:ascii="Calibri" w:hAnsi="Calibri"/>
      <w:b/>
      <w:i/>
      <w:color w:val="44546A"/>
      <w:sz w:val="21"/>
      <w:szCs w:val="21"/>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Normal"/>
    <w:qFormat/>
    <w:pPr>
      <w:pBdr>
        <w:left w:color="9FBBD0" w:space="10" w:sz="18" w:val="single"/>
      </w:pBdr>
      <w:spacing w:after="200" w:before="160" w:line="276" w:lineRule="auto"/>
      <w:ind w:left="340"/>
    </w:pPr>
    <w:rPr>
      <w:i/>
      <w:color w:val="2E4C63"/>
    </w:rPr>
  </w:style>
  <w:style w:styleId="FootnoteText" w:type="paragraph">
    <w:name w:val="footnote text"/>
    <w:basedOn w:val="Normal"/>
    <w:qFormat/>
    <w:pPr>
      <w:spacing w:after="40" w:before="0" w:line="216" w:lineRule="auto"/>
      <w:ind w:hanging="170" w:left="170"/>
    </w:pPr>
    <w:rPr>
      <w:sz w:val="15"/>
      <w:szCs w:val="15"/>
      <w:color w:val="3A4A57"/>
    </w:rPr>
  </w:style>
  <w:style w:default="1" w:styleId="DefaultParagraphFont" w:type="character">
    <w:name w:val="Default Paragraph Font"/>
    <w:semiHidden/>
    <w:unhideWhenUsed/>
  </w:style>
  <w:style w:default="1" w:styleId="Table" w:type="table">
    <w:name w:val="Table"/>
    <w:basedOn w:val="TableNormal"/>
    <w:qFormat/>
    <w:rPr>
      <w:sz w:val="19"/>
      <w:szCs w:val="19"/>
    </w:rPr>
    <w:tblPr>
      <w:tblInd w:type="dxa" w:w="0"/>
      <w:tblBorders>
        <w:top w:color="B8C9D6" w:space="0" w:sz="4" w:val="single"/>
        <w:left w:color="auto" w:space="0" w:sz="0" w:val="none"/>
        <w:bottom w:color="B8C9D6" w:space="0" w:sz="4" w:val="single"/>
        <w:right w:color="auto" w:space="0" w:sz="0" w:val="none"/>
        <w:insideH w:color="DCE5EC" w:space="0" w:sz="4" w:val="single"/>
        <w:insideV w:color="auto" w:space="0" w:sz="0" w:val="none"/>
      </w:tblBorders>
      <w:tblCellMar>
        <w:top w:type="dxa" w:w="70"/>
        <w:left w:type="dxa" w:w="110"/>
        <w:bottom w:type="dxa" w:w="70"/>
        <w:right w:type="dxa" w:w="110"/>
      </w:tblCellMar>
    </w:tblPr>
    <w:tblStylePr w:type="firstRow">
      <w:rPr>
        <w:b/>
        <w:color w:val="0F2B46"/>
      </w:rPr>
      <w:tcPr>
        <w:tcBorders>
          <w:bottom w:color="8FAEC4" w:space="0" w:sz="8" w:val="single"/>
        </w:tcBorders>
        <w:shd w:color="auto" w:fill="EAF0F5" w:val="clear"/>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qFormat/>
    <w:pPr>
      <w:pBdr>
        <w:bottom w:color="C7D5E0" w:space="6" w:sz="8" w:val="single"/>
      </w:pBdr>
      <w:spacing w:after="220" w:before="0"/>
      <w:outlineLvl w:val="9"/>
    </w:pPr>
    <w:rPr>
      <w:rFonts w:ascii="Calibri Light" w:hAnsi="Calibri Light"/>
      <w:b/>
      <w:color w:val="0F2B46"/>
      <w:sz w:val="32"/>
    </w:rPr>
  </w:style>
  <w:style w:styleId="TOC1" w:type="paragraph">
    <w:name w:val="toc 1"/>
    <w:basedOn w:val="Normal"/>
    <w:qFormat/>
    <w:pPr>
      <w:spacing w:after="0" w:before="140" w:line="240" w:lineRule="auto"/>
    </w:pPr>
    <w:rPr>
      <w:b/>
      <w:color w:val="1F5079"/>
      <w:sz w:val="21"/>
    </w:rPr>
  </w:style>
  <w:style w:styleId="TOC2" w:type="paragraph">
    <w:name w:val="toc 2"/>
    <w:basedOn w:val="Normal"/>
    <w:qFormat/>
    <w:pPr>
      <w:spacing w:after="0" w:before="30" w:line="240" w:lineRule="auto"/>
      <w:ind w:left="454"/>
    </w:pPr>
    <w:rPr>
      <w:color w:val="5A6773"/>
      <w:sz w:val="19"/>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OGP Appraisal Schedule</dc:title>
  <dc:creator/>
  <dc:language>en-AU</dc:language>
  <cp:keywords/>
  <dcterms:created xsi:type="dcterms:W3CDTF">2026-08-09T03:14:42Z</dcterms:created>
  <dcterms:modified xsi:type="dcterms:W3CDTF">2026-08-09T03:14:42Z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Version 0.2, August 2025</vt:lpwstr>
  </property>
  <property fmtid="{D5CDD505-2E9C-101B-9397-08002B2CF9AE}" pid="3" name="subtitle">
    <vt:lpwstr>A working schedule for appraising organisational policy documents and the corpus they belong to</vt:lpwstr>
  </property>
</Properties>
</file>